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ATAS/20/2010 vom 17. Juni 2008</w:t>
      </w:r>
    </w:p>
    <w:p>
      <w:r>
        <w:t>GE Cour de justice, 2008-06-17, FR</w:t>
      </w:r>
    </w:p>
    <w:p>
      <w:r>
        <w:rPr>
          <w:b/>
        </w:rPr>
        <w:t xml:space="preserve">Quelle: </w:t>
      </w:r>
      <w:r>
        <w:t>https://mcp.opencaselaw.ch/entscheid/ge_gerichte_ATAS_20_2010</w:t>
      </w:r>
    </w:p>
    <w:p>
      <w:r>
        <w:t>FR: GE_GERICHTE ATAS/20/2010 du 17 juin 2008</w:t>
      </w:r>
    </w:p>
    <w:p>
      <w:r>
        <w:t>IT: GE_GERICHTE ATAS/20/2010 del 17 giugno 2008</w:t>
      </w:r>
    </w:p>
    <w:p>
      <w:pPr>
        <w:pStyle w:val="Heading2"/>
      </w:pPr>
      <w:r>
        <w:t>Erwägungen</w:t>
      </w:r>
    </w:p>
    <w:p>
      <w:r>
        <w:rPr>
          <w:b/>
        </w:rPr>
        <w:t>E. 29</w:t>
      </w:r>
    </w:p>
    <w:p>
      <w:r>
        <w:t>avril et 9 juin 2009 l'informant de ce que celle-ci tentait en vain de prendre contact avec l'expert désigné ; que l'OAI a encore attendu le 13 octobre 2009 avant de faire parvenir au Dr A__________ un second rappel et le 8 décembre 2009 encore pour enfin révoquer le mandat de ce médecin et confier la mission d'expertise au Dr B__________, soit deux mois après que l'assurée se soit plainte d'un déni de justice et après qu'elle ait saisi le Tribunal de céans ; Que force est de constater que l'OAI a fait preuve de lenteurs certaines, sans justification, de sorte qu'il y a bel et bien eu déni de justice ; que par conséquent, l'assurée a droit à des dépens, fixés en l'espèce à 1'500 fr. ;</w:t>
      </w:r>
    </w:p>
    <w:p>
      <w:r>
        <w:t>A/4103/2009 - 5/5 -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