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ATAS/209/2025 vom 26. März 2025</w:t>
      </w:r>
    </w:p>
    <w:p>
      <w:r>
        <w:t>GE Cour de justice, 2025-03-26, FR</w:t>
      </w:r>
    </w:p>
    <w:p>
      <w:r>
        <w:rPr>
          <w:b/>
        </w:rPr>
        <w:t xml:space="preserve">Quelle: </w:t>
      </w:r>
      <w:r>
        <w:t>https://mcp.opencaselaw.ch/entscheid/ge_gerichte_ATAS_209_2025</w:t>
      </w:r>
    </w:p>
    <w:p>
      <w:r>
        <w:t>FR: GE_GERICHTE ATAS/209/2025 du 26 mars 2025</w:t>
      </w:r>
    </w:p>
    <w:p>
      <w:r>
        <w:t>IT: GE_GERICHTE ATAS/209/2025 del 26 marzo 2025</w:t>
      </w:r>
    </w:p>
    <w:p>
      <w:pPr>
        <w:pStyle w:val="Heading2"/>
      </w:pPr>
      <w:r>
        <w:t>Erwägungen</w:t>
      </w:r>
    </w:p>
    <w:p>
      <w:r>
        <w:rPr>
          <w:b/>
        </w:rPr>
        <w:t>E. 4</w:t>
      </w:r>
    </w:p>
    <w:p>
      <w:r>
        <w:t>Le délai de recours est de 30 jours (art. 56 LPGA ; art. 62 al. 1 de la loi sur la procédure administrative du 12 septembre 1985 [LPA - E 5 10]). Interjeté dans la forme et le délai prévus par la loi, le recours est recevable (art. 56 ss LPGA et 62 ss LPA).</w:t>
      </w:r>
    </w:p>
    <w:p>
      <w:r>
        <w:rPr>
          <w:b/>
        </w:rPr>
        <w:t>E. 5</w:t>
      </w:r>
    </w:p>
    <w:p>
      <w:r>
        <w:t>Le litige porte sur la question de savoir si les troubles persistant au coude droit du recourant sont en lien de causalité avec l’accident du 22 octobre 2016, sur la stabilisation de son état de santé et son droit à la poursuite des indemnités journalières ainsi qu’à la prise en charge de l’opération chirurgicale du 8 juin 2021, à une rente et à une atteinte à l’intégrité.</w:t>
      </w:r>
    </w:p>
    <w:p>
      <w:r>
        <w:t>A/3546/2021 - 8/17 -</w:t>
      </w:r>
    </w:p>
    <w:p>
      <w:r>
        <w:rPr>
          <w:b/>
        </w:rPr>
        <w:t>E. 6.1.1</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6.1.2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Selon la jurisprudence du Tribunal fédéral,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 arrêt du Tribunal fédéral 8C_612/2019 du 30 juin 2020 consid. 2.1 et les références citées).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w:t>
      </w:r>
    </w:p>
    <w:p>
      <w:r>
        <w:t>A/3546/2021 - 9/17 - d'en rechercher l'étiologie et de vérifier, sur cette base, l'existence du rapport de causalité avec l'événement assuré.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 arrêt du Tribunal fédéral I 382/00 du 9 octobre 2001, consid. 2b).</w:t>
      </w:r>
    </w:p>
    <w:p>
      <w:r>
        <w:rPr>
          <w:b/>
        </w:rPr>
        <w:t>E. 6.1.3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 droit des assurances sociales, la causalité adéquate en tant que limitation légale de la responsabilité de l'assureur-accidents résultant de la causalité naturelle ne joue pratiquement pas de rôle dans le domaine des troubles accidentels organiques, puisqu'ici la causalité adéquate se recoupe en grande partie avec la causalité naturelle (ATF 140 V 356 consid. 3.2 ; 134 V 109 consid. 2b ; SVR 2020 UV n. 27 p. 110 ; arrêt du Tribunal fédéral 8C_518/2019 du 19 février 2020 consid. 3). En l'absence de lésions traumatiques objectivables d'un point de vue organique, il se justifie d’examiner l'existence d'un lien de causalité adéquate entre les troubles à la santé et l'accident en application de la jurisprudence en cas de troubles psychiques consécutifs à un accident (ATF 115 V 133 et 403).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w:t>
      </w:r>
    </w:p>
    <w:p>
      <w:r>
        <w:t>A/3546/2021 - 10/17 - 115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 8C_435/2011 du 13 février 2012 consid. 4.2 in SVR 2012 UV n. 23 p. 84 ; 8C_622/2015 du 25 août 2016 consid.3.3).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Lorsque l'assuré est victime d'un accident grave, il y a lieu, en règle générale, de considérer comme établie l'existence d'une relation de causalité entre cet événement et l'incapacité de travail (ou de gain) d'origine psychique.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Les chutes d'une hauteur comprise entre 2 et 4 m dans le vide sont encore qualifiées d'accidents de gravité moyenne au sens strict. Le Tribunal fédéral n'a toutefois pas classé parmi les accidents de gravité moyenne au sens strict la chute d'un échafaudage de 5.4 à 8 m (arrêt du Tribunal fédéral U 392/05) ainsi que la chute d'une hauteur de 5 m sur un sol asphalté (RAMA 1998 n. U 307 p. 448, arrêt du Tribunal fédéral U 169/97 consid. 3b). Il a qualifié d'accident grave la chute d'une échelle d'une hauteur de quatre à 5 m sur le trottoir (arrêt du Tribunal fédéral U 191/04). Dans la pratique, ont été classés parmi les accidents de gravité moyenne à la limite supérieure les accidents ayant occasionné les lésions de la main suivantes :</w:t>
      </w:r>
    </w:p>
    <w:p>
      <w:r>
        <w:t>A/3546/2021 - 11/17 - l'amputation totale du pouce, de l'index, du majeur et de l'auriculaire, et partielle de l'annulaire chez un serrurier dont la main droite s'était trouvée coincée dans une machine (arrêt du Tribunal fédéral U 233/95) ainsi que l'amputation du petit doigt, de la moitié de l'annulaire et des deux-tiers de l'index chez un aide-scieur dont la main gauche avait été atteinte (arrêt du Tribunal fédéral U 280/97 du 23 mars 1999 publié dans RAMA 1999 n. U 346 p. 428). En revanche, a été jugé comme étant de gravité moyenne l'accident subi par un scieur dont la main gauche avait été prise dans la chaîne de la machine avec pour résultat une amputation de l'auriculaire, un annulaire douloureux et une atrophie des autres doigts (arrêt du Tribunal fédéral U 5/94 du 14 novembre 1996), de même que celui dont a été victime un aide-serrurier avec une scie entraînant l'amputation des extrémités de deux doigts à la main droite et de trois doigts à la main gauche (arrêt du Tribunal fédéral U 185/96 du 17 décembre 1996) ou encore l'accident ayant causé un raccourcissement du pouce phalangien d'un demi-centimètre et un index hypoesthésique (arrêt du Tribunal fédéral U 25/99 du 22 novembre 2001 publié dans RAMA 2002 n. U 449 p. 53 ; pour une vue d'ensemble de la casuistique voir le consid. 4.1.2 de l'arrêt du Tribunal fédéral 8C_77/2009 du 4 juin 2009). Le Tribunal fédéral a qualifié d’accident de gravité moyenne, à la limite des accidents de peu de gravité, une chute en arrière d’une patineuse suite à laquelle sa tête avait heurté la glace (arrêt du Tribunal fédéral 8C_878/2012 du 4 septembre 2013). Pour admettre l’existence du lien de causalité en présence d’un accident de gravité moyenne, il faut donc prendre en considération un certain nombre de critères, dont les plus importants sont les suivants (ATF 115 V 133 consid. 6c/aa ; arrêt du Tribunal fédéral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w:t>
      </w:r>
    </w:p>
    <w:p>
      <w:r>
        <w:t>A/3546/2021 - 12/17 -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 La position dans laquelle un assuré chute ou se reçoit au sol pourrait, selon les circonstances, entraîner l'admission du critère invoqué. Toutefois, le fait d'être tombé sur le côté (d'environ 4 m) ne saurait, objectivement, conférer à l'accident un caractère particulièrement impressionnant ou dramatique. Lorsqu'un assuré glisse et chute, une réception latérale n'est pas forcément plus traumatisante qu'une chute verticale (arrêt du Tribunal fédéral 8C_/766/2017 du 30 juillet 2018 consid. 6.3.1.2). Dans l’arrêt 8C_657/2013 du 3 juillet 2014 (consid. 5.4), le Tribunal fédéral a développé sa casuistique en cas de chute. Il a rappelé que le caractère particulièrement impressionnant ou dramatique avait été nié dans le cas d'un travailleur victime d'un accident dans les circonstances suivantes : une lourde pierre s'était détachée d'un mur haut de 2.7 m d'un immeuble en démolition et lui avait percuté le dos, puis la cheville gauche, alors qu'il s'apprêtait à franchir une fenêtre; le choc l'avait projeté en avant et il s'était trouvé face contre terre, à cheval sur la base de l'encadrement de la fenêtre. Le Tribunal fédéral l'a encore nié dans le cas d'un travailleur qui était tombé d'un échafaudage d'une hauteur d'environ 3 à 4 m ou d'un travailleur qui avait chuté d'une échelle d'une hauteur d'environ 4.5 m dans une fouille. S’agissant du caractère du degré et de la durée de l’incapacité de travail due aux lésions physiques, il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8C_766/2017 du 30 juillet 2018 consid. 6.3.3 ; 8C_208/2016 du 9 mars 2017 consid. 4.1.2). Pour l'appréciation du critère de la durée anormalement longue du traitement médical, il faut uniquement prendre en compte le traitement thérapeutique nécessaire (arrêt du Tribunal fédéral U 369/05 du 23 novembre 2006 consid. 8.3.1). N'en font pas partie les mesures d'instruction médicale et les simples contrôles chez le médecin (arrêt du Tribunal fédéral U 393/05 du 27 avril 2006 consid. 8.2.4). L'aspect temporel n'est pas seul décisif; sont également à prendre en considération la nature et l'intensité du traitement, et si l'on peut en</w:t>
      </w:r>
    </w:p>
    <w:p>
      <w:r>
        <w:t>A/3546/2021 - 13/17 - attendre une amélioration de l'état de santé de l'assuré (arrêt du Tribunal fédéral 8C_566/2013 du 18 août 2014 consid. 6.2.3 et les références). La prise de médicaments antalgiques et la prescription de traitements par manipulations même pendant une certaine durée ne suffisent pas à fonder ce critère (arrêts du Tribunal fédéral 8C_361/2007 consid. 5.3 ;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du Tribunal fédéral U 37/06 du 22 février 2007 consid. 7.3). Le Tribunal fédéral a jugé que l'on ne pouvait retenir une durée anormalement longue des soins médicaux, pour un traitement ayant duré environ 16 mois, constituant pour une large part d'ergothérapie, ce qui ne constituait pas un traitement particulièrement pénible et invasif (arrêt du Tribunal fédéral 8C_98/2015 du 18 juin 2015 consid. 4.5).</w:t>
      </w:r>
    </w:p>
    <w:p>
      <w:r>
        <w:rPr>
          <w:b/>
        </w:rPr>
        <w:t>E. 6.1.4</w:t>
      </w:r>
    </w:p>
    <w:p>
      <w:r>
        <w:t>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6.1.5</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w:t>
      </w:r>
    </w:p>
    <w:p>
      <w:r>
        <w:t>A/3546/2021 - 14/17 -</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7.1</w:t>
      </w:r>
    </w:p>
    <w:p>
      <w:r>
        <w:t>En l’espèce, la chambre de céans constate que, de manière générale, l’expertise judiciaire répond aux réquisits permettant de lui reconnaître une valeur probante. La contradiction que contient son rapport sur le taux d’atteinte à l’intégrité ne suffit pas à lui ôter toute valeur probante, dès lors que l’experte a rappelé de façon erronée ses premières conclusions à ce sujet, qui sont motivées et convaincantes. De plus, cette erreur est sans conséquence en l’occurrence, puisque le recourant n’a pas de droit à une IPAI, comme cela sera démontré ci-après. Selon l’experte, la seule atteinte en lien de causalité naturelle avec l’accident assuré susceptible de provoquer une limitation dans les activités de force et dans les mouvements répétés était, au moment de son examen, un état douloureux persistant au niveau du coude droit. Elle précisait que cette atteinte ne correspondait pas à un substrat organique objectivable. L’intimée conteste cette conclusion, considérant qu’elle ne reposait que sur les plaintes du recourant et procédait exclusivement de la maxime post hoc ergo propter hoc. La chambre de céans retient que la question de la causalité naturelle entre l’état douloureux du coude droit du recourant et l’accident peut rester ouverte, dès lors que le lien de causalité adéquate doit être nié. En effet, en l'absence de lésions</w:t>
      </w:r>
    </w:p>
    <w:p>
      <w:r>
        <w:t>A/3546/2021 - 15/17 - traumatiques objectivables d'un point de vue organique, il y a lieu d’examiner l'existence d'un lien de causalité adéquate, en application de la jurisprudence en cas de troubles psychiques consécutifs à un accident. Il résulte du rapport des urgences du 22 octobre 2016 et de l’expertise judiciaire que le recourant a fait une chute de 2 m, à la suite de laquelle il s’est blessé à deux doigts. L’accident ne lui a pas causé de fracture, de traumatisme crânien, de perte de connaissance, ni de vomissement ou d’amnésie. Il a été amené aux urgences, où il a été procédé à son examen, à des radiographies et à une suture de son index droit. Le recourant a pu quitter l’hôpital le jour-même de son accident. Dans ces circonstances, il se justifie de retenir un accident de gravité moyenne, à la limite inférieure. Il n’apparaît pas qu’il y ait eu des circonstances concomitantes particulièrement dramatiques ni un caractère particulièrement impressionnant de l’accident, étant rappelé que le seul fait d’avoir subi une chute, même de plusieurs mètres, ne suffit pas à conduire à l'admission de ce critère, selon la jurisprudence. On ne peut manifestement pas non plus retenir une gravité particulière des lésions physiques du recourant. Le recourant a subi des infiltrations, puis une opération le 4 avril 2018. Il n’y a pas lieu de retenir une durée anormalement longue du traitement médical, au vu de la nature et de l’intensité de son traitement. L’on ne peut pas retenir non plus des difficultés apparues au cours de la guérison, ni des complications importantes, pas plus que des erreurs dans le traitement médical entraînant une aggravation notable des séquelles de l’accident. Peuvent en revanche être retenus les critères des douleurs physiques et persistantes ainsi qu’une durée relativement longue de l’incapacité de travail, puisque l’experte a estimé que le recourant ne pouvait reprendre une activité adaptée à ses limitations fonctionnelles qu’à partir du 1er septembre 2019, soit près de trois ans après l’accident. Ces deux critères ne suffisent pas à retenir un lien de causalité adéquate entre l’accident et l’état de santé du recourant au 17 septembre 2021, à la date de la stabilisation de l’état de santé, leur intensité n’étant pas particulière.</w:t>
      </w:r>
    </w:p>
    <w:p>
      <w:r>
        <w:rPr>
          <w:b/>
        </w:rPr>
        <w:t>E. 7.2</w:t>
      </w:r>
    </w:p>
    <w:p>
      <w:r>
        <w:t>Il résulte de ce qui précède que la nouvelle opération préconisée par le Prof. C______ le 7 juin 2021 pour une récidive d’épicondylite n’a pas à être prise en charge par l’intimée, faute de lien de causalité adéquate entre cette récidive et l’accident assuré. Pour le même motif, le recourant n’a pas droit non plus à une rente d’invalidité, ni à une IPAI, faute de lien de causalité adéquate entre l’accident et l’état douloureux de son coude droit.</w:t>
      </w:r>
    </w:p>
    <w:p>
      <w:r>
        <w:rPr>
          <w:b/>
        </w:rPr>
        <w:t>E. 7.3</w:t>
      </w:r>
    </w:p>
    <w:p>
      <w:r>
        <w:t>La décision querellée du 17 septembre 2021 retient, sur la base de l’appréciation du Dr E______ du 16 avril 2021, que l’état de santé du recourant était stabilisé le 19 novembre 2020, date à laquelle ce médecin avait examiné le</w:t>
      </w:r>
    </w:p>
    <w:p>
      <w:r>
        <w:t>A/3546/2021 - 16/17 - recourant. L’intimée relevait en outre dans sa décision que le 16 juin 2020, le Prof. C______ avait également attesté d’une situation médicale stabilisée. Le recourant a fait valoir dans son recours que sa situation n’était pas stabilisée, car ses lésions traumatiques au coude droit avaient fait l’objet d’une récidive et nécessitaient une opération chirurgicale, il se justifiait ainsi de lui octroyer des indemnités journalières. L’experte a indiqué rejoindre l’avis du Dr E______ sur le fait que l’état de santé du recourant était stabilisé dès le 19 novembre 2020, tout en précisant que de son point de vue l’état était stabilisé le 4 octobre 2018, soit six mois après la chirurgie. Il convient d’admettre que l’état de santé du recourant était stabilisé le 20 novembre 2020, date retenue par l’intimée, car à cette date, il n’y avait pas de traitement préconisé susceptible d’apporter une sensible amélioration à l’état de santé du recourant, en application de 19 al. 1 LAA, étant rappelé que la nouvelle opération préconisée par le Prof. C______ n’est pas en lien de causalité adéquate avec l’accident couvert par l’intimée.</w:t>
      </w:r>
    </w:p>
    <w:p>
      <w:r>
        <w:rPr>
          <w:b/>
        </w:rPr>
        <w:t>E. 8</w:t>
      </w:r>
    </w:p>
    <w:p>
      <w:r>
        <w:t>Infondé, le recours sera rejeté. Pour le surplus, la procédure est gratuite (art. 61 let. fbis LPGA a contrario).</w:t>
      </w:r>
    </w:p>
    <w:p>
      <w:r>
        <w:t>A/3546/2021 - 17/17 -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