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ATAS/209/2017 vom 14. März 2017</w:t>
      </w:r>
    </w:p>
    <w:p>
      <w:r>
        <w:t>GE Cour de justice, 2017-03-14, FR</w:t>
      </w:r>
    </w:p>
    <w:p>
      <w:r>
        <w:rPr>
          <w:b/>
        </w:rPr>
        <w:t xml:space="preserve">Quelle: </w:t>
      </w:r>
      <w:r>
        <w:t>https://mcp.opencaselaw.ch/entscheid/ge_gerichte_ATAS_209_2017</w:t>
      </w:r>
    </w:p>
    <w:p>
      <w:r>
        <w:t>FR: GE_GERICHTE ATAS/209/2017 du 14 mars 2017</w:t>
      </w:r>
    </w:p>
    <w:p>
      <w:r>
        <w:t>IT: GE_GERICHTE ATAS/209/2017 del 14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 par la loi, le présent recours est recevable (art. 56ss LPGA). Le recours a été interjeté en temps utile.</w:t>
      </w:r>
    </w:p>
    <w:p>
      <w:r>
        <w:rPr>
          <w:b/>
        </w:rPr>
        <w:t>E. 3</w:t>
      </w:r>
    </w:p>
    <w:p>
      <w:r>
        <w:t>Le litige porte sur le droit de l’assurée à des indemnités de l’assurance-chômage à compter du 1er mars 2016. Il s’agit plus particulièrement de déterminer si l’assurée a subi une perte de travail à prendre en considération.</w:t>
      </w:r>
    </w:p>
    <w:p>
      <w:r>
        <w:rPr>
          <w:b/>
        </w:rPr>
        <w:t>E. 4</w:t>
      </w:r>
    </w:p>
    <w:p>
      <w:r>
        <w:t>a. L’assuré a droit à l’indemnité de chômage, entre autres conditions, s’il est sans emploi ou partiellement sans emploi (art. 8 al. 1 let. b LACI). La perte de travail des assurés partiellement sans emploi (art. 10 al. 2 let. b LACI) est prise en considération lorsqu’elle s’élève au moins à deux jours entiers de travail en l’espace de deux semaines (art. 5 OACI). Selon l’art. 11 LACI, il y a lieu de prendre en considération la perte de travail lorsqu’elle se traduit par un manque à gagner et dure au moins deux journées de travail consécutives (al. 1). b. 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sur appel ne garantit au travailleur ni un certain volume d’occupation, ni un certain revenu ; il ne subit dès</w:t>
      </w:r>
    </w:p>
    <w:p>
      <w:r>
        <w:t>A/2999/2016 - 5/10 -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(Bulletin IC,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arrêt du Tribunal fédéral des assurances C 304/05 du 20 janvier 2006 consid. 2.1).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(Bulletin IC, chiffre B97). Le Tribunal fédéral des assurances a laissé ouverte la question de la légalité de la directive du SECO, en tant qu’elle fixe un plafond de 20%, respectivement de 10%, pour les fluctuations mensuelles permettant une indemnisation de la perte de gain (arrêt du Tribunal fédéral des assurances C 304/05 du 20 janvier 2006 consid. 2.3). Cela étant,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(arrêt du Tribunal fédéral C 8/06 du 1er février 2007 consid. 4.3). Selon les chiffres B97a et B97b du Bulletin IC,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w:t>
      </w:r>
    </w:p>
    <w:p>
      <w:r>
        <w:t>A/2999/2016 - 6/10 - entraîner une négation du droit pour absence de perte de travail.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À titre indicatif, une activité sur appel qui dure depuis plus d'un an peut être qualifiée de normale. Dès lors, les périodes où l'assuré n'est pas appelé n'engendrent pas de perte de travail à prendre en considération.</w:t>
      </w:r>
    </w:p>
    <w:p>
      <w:r>
        <w:rPr>
          <w:b/>
        </w:rPr>
        <w:t>E. 4.2</w:t>
      </w:r>
    </w:p>
    <w:p>
      <w:r>
        <w:t>et les références).</w:t>
      </w:r>
    </w:p>
    <w:p>
      <w:r>
        <w:t>A/2999/2016 - 9/10 -</w:t>
      </w:r>
    </w:p>
    <w:p>
      <w:r>
        <w:rPr>
          <w:b/>
        </w:rPr>
        <w:t>E. 5</w:t>
      </w:r>
    </w:p>
    <w:p>
      <w:r>
        <w:t>Selon l’art. 23 al. 2bis LACI, lorsque des personnes qui rempliraient les conditions pour être libérées des exigences relatives à la période de cotisation ont exercé, en même temps, une activité soumise à cotisation pendant douze mois au moins dans les limites du délai-cadre de cotisation, leur gain assuré est calculé en fonction du salaire touché et du montant forfaitaire réduit en proportion du taux d'occupation. Ce mode de calcul s'applique à condition toutefois, précise l'art. 40c OACI, que le taux d'occupation et le taux d'empêchement (lié au motif de libération) atteignent au total 100%. Lorsque le taux d'empêchement est moindre, il n'y a aucune raison de mettre l'assuré au bénéfice d'une règle d'indemnisation originairement applicable en cas de libération. Avant juillet 2003, les personnes qui avaient travaillé à temps partiel et qui avaient été empêchées de travailler pour l'autre temps partiel étaient indemnisées sur la base du salaire obtenu. Depuis juillet 2003, ces personnes bénéficient d'une augmentation de leur gain assuré par le truchement d'un supplément correspondant au montant forfaitaire proportionnel au taux d'indisponibilité (Boris RUBIN, Commentaire de la loi sur l’assurance-chômage, 2014, n°38 et 41 ad. art. 23 LACI ; arrêt du Tribunal fédéral 8C_318/2011 du 22 mars 2011).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la caisse a nié le droit de l’assurée à l’indemnité de chômage, au motif qu’elle ne subissait aucune perte de travail à prendre en considération.</w:t>
      </w:r>
    </w:p>
    <w:p>
      <w:r>
        <w:t>A/2999/2016 - 7/10 - Lorsque l’assurée a déposé sa demande de prestations de chômage le 25 février 2016, elle travaillait sur appel depuis janvier 2014. Elle n’a résilié son contrat que le 25 avril 2016. C’est dès lors à juste titre, au vu de ce qui précède, que la caisse a examiné les fluctuations de l’activité exercée par l’assurée auprès du DIP sur la base des douze derniers mois, soit de mars 2015 à février 2016. Elle a ainsi relevé que le nombre d’heures mensuelles moyen était de 6.5 heures et que les fluctuations dépassaient le seuil maximum de plus ou moins 20% sur plusieurs mois de la période déterminante. Force est d’en conclure que l’assurée n’a pas subi une perte de travail pouvant être prise en considération au sens de l’art. 8 al. 1 let.b LACI. Faute de perte de travail, elle n’a pas droit à l’indemnité de chômage.</w:t>
      </w:r>
    </w:p>
    <w:p>
      <w:r>
        <w:rPr>
          <w:b/>
        </w:rPr>
        <w:t>E. 8</w:t>
      </w:r>
    </w:p>
    <w:p>
      <w:r>
        <w:t>Aux termes de l’art. 13 LACI, celui qui, dans les limites du délai-cadre prévu à cet effet (art. 9 al. 3), a exercé durant douze mois au moins une activité soumise à cotisation remplit les conditions relatives à la période de cotisation. Par activité soumise à cotisation, il faut entendre toute activité de l'assuré, destinée à l'obtention d'un revenu soumis à cotisations pendant la durée d'un rapport de travail (arrêt du Tribunal fédéral C 261/05 du 23 janvier 2007 consid. 3.1 et la référence). La condition de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1er de l’ordonnance du 31 août 1983 sur l’assurance-chômage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et 5a ; arrêt du Tribunal fédéral des assurances C 267/02 19 mai 2003, consid. 3.2).</w:t>
      </w:r>
    </w:p>
    <w:p>
      <w:r>
        <w:rPr>
          <w:b/>
        </w:rPr>
        <w:t>E. 9</w:t>
      </w:r>
    </w:p>
    <w:p>
      <w:r>
        <w:t>Selon la jurisprudence et la doctrine, un assuré ayant exercé une activité lucrative à temps partiel dans le délai-cadre ne peut se prévaloir d’un empêchement (lié ici à une formation) pour l’autre temps partiel que si la somme de son taux d’occupation dans l’activité lucrative et de son taux d’empêchement atteint 100%. Cela signifie que durant son empêchement, l’assuré doit avoir travaillé à hauteur de sa capacité de travail restante (Bulletin IC, chiffres B184, C17 et C19 ; arrêt du Tribunal fédéral 8C_318/2011 consid. 6.2).</w:t>
      </w:r>
    </w:p>
    <w:p>
      <w:r>
        <w:t>A/2999/2016 - 8/10 -</w:t>
      </w:r>
    </w:p>
    <w:p>
      <w:r>
        <w:rPr>
          <w:b/>
        </w:rPr>
        <w:t>E. 10</w:t>
      </w:r>
    </w:p>
    <w:p>
      <w:r>
        <w:t>En l’espèce, le délai-cadre applicable à la période de cotisations court du 1er mars 2014 au 29 février 2016. Durant cette période, l’assurée a préparé son travail de diplôme à raison de 56,25 % d’une activité à plein temps. Ayant exercé son activité lucrative sur appel à hauteur de 11%, elle n’a atteint que 67,25% au total. Elle n’a ainsi pas travaillé à hauteur de sa capacité de travail restante. Aucun motif de libération ne peut dès lors lui être reconnu du fait de son travail de diplôme.</w:t>
      </w:r>
    </w:p>
    <w:p>
      <w:r>
        <w:rPr>
          <w:b/>
        </w:rPr>
        <w:t>E. 11</w:t>
      </w:r>
    </w:p>
    <w:p>
      <w:r>
        <w:t>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 motif empêchant l'assuré de remplir les conditions relatives à la période de cotisation au sens de l'art. 14 al. 1 LACI doit avoir duré pendant plus que 12 mois («12 mois au total»); à défaut, si la durée de l'empêchement est inférieure à</w:t>
      </w:r>
    </w:p>
    <w:p>
      <w:r>
        <w:rPr>
          <w:b/>
        </w:rPr>
        <w:t>E. 12</w:t>
      </w:r>
    </w:p>
    <w:p>
      <w:r>
        <w:t>Certes l’assurée a-t-elle connu des problèmes de santé qui ont justifié deux prolongations d’études accordées par le doyen de la faculté des sciences de l’éducation, elle n’a toutefois pas été en incapacité de travail (art. 3 LPGA). Aucun motif de libération ne peut dès lors être retenu.</w:t>
      </w:r>
    </w:p>
    <w:p>
      <w:r>
        <w:rPr>
          <w:b/>
        </w:rPr>
        <w:t>E. 13</w:t>
      </w:r>
    </w:p>
    <w:p>
      <w:r>
        <w:t>Aussi le recours ne peut-il être que rejeté.</w:t>
      </w:r>
    </w:p>
    <w:p>
      <w:r>
        <w:t>A/2999/2016 - 10/10 -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