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ATAS/209/2016 vom 14. März 2016</w:t>
      </w:r>
    </w:p>
    <w:p>
      <w:r>
        <w:t>GE Cour de justice, 2016-03-14, FR</w:t>
      </w:r>
    </w:p>
    <w:p>
      <w:r>
        <w:rPr>
          <w:b/>
        </w:rPr>
        <w:t xml:space="preserve">Quelle: </w:t>
      </w:r>
      <w:r>
        <w:t>https://mcp.opencaselaw.ch/entscheid/ge_gerichte_ATAS_209_2016</w:t>
      </w:r>
    </w:p>
    <w:p>
      <w:r>
        <w:t>FR: GE_GERICHTE ATAS/209/2016 du 14 mars 2016</w:t>
      </w:r>
    </w:p>
    <w:p>
      <w:r>
        <w:t>IT: GE_GERICHTE ATAS/209/2016 del 14 marzo 2016</w:t>
      </w:r>
    </w:p>
    <w:p>
      <w:pPr>
        <w:pStyle w:val="Heading2"/>
      </w:pPr>
      <w:r>
        <w:t>Erwägungen</w:t>
      </w:r>
    </w:p>
    <w:p>
      <w:r>
        <w:rPr>
          <w:b/>
        </w:rPr>
        <w:t>E. 1</w:t>
      </w:r>
    </w:p>
    <w:p>
      <w:r>
        <w:t>Prend acte de la décision rendue par l’intimée le 2 mars 2016.</w:t>
      </w:r>
    </w:p>
    <w:p>
      <w:r>
        <w:rPr>
          <w:b/>
        </w:rPr>
        <w:t>E. 2</w:t>
      </w:r>
    </w:p>
    <w:p>
      <w:r>
        <w:t>Constate que le recours est devenu sans objet.</w:t>
      </w:r>
    </w:p>
    <w:p>
      <w:r>
        <w:rPr>
          <w:b/>
        </w:rPr>
        <w:t>E. 3</w:t>
      </w:r>
    </w:p>
    <w:p>
      <w:r>
        <w:t>Raye la cause du rôle.</w:t>
      </w:r>
    </w:p>
    <w:p>
      <w:r>
        <w:rPr>
          <w:b/>
        </w:rPr>
        <w:t>E. 4</w:t>
      </w:r>
    </w:p>
    <w:p>
      <w:r>
        <w:t>Informe les parties de ce qu’elles peuvent former recours contre le présent arrêt dans un délai de 30 jours dès sa notification auprès du Tribunal fédéral (Schweizerhofquai 6, 6004 LUCERNE), par la voie du recours en matière de droit public, conformément aux art. 82 ss de la loi fédérale sur le Tribunal fédéral, du 17 juin 2005 (LTF - RS 173.110); le mémoire de recours doit indiquer les conclusions, motifs et moyens de preuve et porter la signature du recourant ou de son mandataire ; il doit être adressé au Tribunal fédéral par voie postale ou par voie électronique aux conditions de l'art. 42 LTF. Le présent arrêt et les pièces en possession du recourant, invoquées comme moyens de preuve, doivent être joints à l'envoi.</w:t>
      </w:r>
    </w:p>
    <w:p>
      <w:r>
        <w:t>La greffière</w:t>
      </w:r>
    </w:p>
    <w:p>
      <w:r>
        <w:t>Florence SCHMUTZ</w:t>
      </w:r>
    </w:p>
    <w:p>
      <w:r>
        <w:t>Le président</w:t>
      </w:r>
    </w:p>
    <w:p>
      <w:r>
        <w:t>Mario-Dominique TORELLO</w:t>
      </w:r>
    </w:p>
    <w:p>
      <w:r>
        <w:t>Une copie conforme du présent arrêt est notifiée aux parties par le greffe ainsi qu’au Secrétariat d'Etat à l'économie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