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ATAS/209/2015 vom 23. März 2015</w:t>
      </w:r>
    </w:p>
    <w:p>
      <w:r>
        <w:t>GE Cour de justice, 2015-03-23, FR</w:t>
      </w:r>
    </w:p>
    <w:p>
      <w:r>
        <w:rPr>
          <w:b/>
        </w:rPr>
        <w:t xml:space="preserve">Quelle: </w:t>
      </w:r>
      <w:r>
        <w:t>https://mcp.opencaselaw.ch/entscheid/ge_gerichte_ATAS_209_2015</w:t>
      </w:r>
    </w:p>
    <w:p>
      <w:r>
        <w:t>FR: GE_GERICHTE ATAS/209/2015 du 23 mars 2015</w:t>
      </w:r>
    </w:p>
    <w:p>
      <w:r>
        <w:t>IT: GE_GERICHTE ATAS/209/2015 del 23 marzo 2015</w:t>
      </w:r>
    </w:p>
    <w:p>
      <w:pPr>
        <w:pStyle w:val="Heading2"/>
      </w:pPr>
      <w:r>
        <w:t>Erwägungen</w:t>
      </w:r>
    </w:p>
    <w:p>
      <w:r>
        <w:rPr>
          <w:b/>
        </w:rPr>
        <w:t>E. 1</w:t>
      </w:r>
    </w:p>
    <w:p>
      <w:r>
        <w:t>Conformément à l'art. 134 al. 1 let. a ch. 2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Sa compétence pour juger du cas d’espèce est ainsi établie.</w:t>
      </w:r>
    </w:p>
    <w:p>
      <w:r>
        <w:rPr>
          <w:b/>
        </w:rPr>
        <w:t>E. 2</w:t>
      </w:r>
    </w:p>
    <w:p>
      <w:r>
        <w:t>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t>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w:t>
      </w:r>
    </w:p>
    <w:p>
      <w:r>
        <w:t>En l'espèce, l'objet du litige porte sur une décision du 5 juillet 2012 supprimant pour l'avenir la rente d'invalidité du recourant, de sorte que sont applicables les modifications de la LAI du 21 mars 2003 (4ème révision), entrées en vigueur le 1er janvier 2004, celles du 6 octobre 2006 (5ème révision), entrées en vigueur le 1er janvier 2008 et celles du 18 mars 2011 (révision 6a), entrées en vigueur le 1er janvier 2012.</w:t>
      </w:r>
    </w:p>
    <w:p>
      <w:r>
        <w:rPr>
          <w:b/>
        </w:rPr>
        <w:t>E. 3</w:t>
      </w:r>
    </w:p>
    <w:p>
      <w:r>
        <w:t>Le délai de recours est de 30 jours (art. 60 al. 1 LPGA). Interjeté dans la forme et le délai prévus par la loi, le recours est recevable, en vertu des art. 56ss LPGA.</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w:t>
      </w:r>
    </w:p>
    <w:p>
      <w:r>
        <w:t>A/2716/2012 - 14/28 - d’une incapacité de gain. De plus, il n’y a incapacité de gain que si celle-ci n’est pas objectivement surmontable (al. 2 en vigueur dès le 1er janvier 2008).</w:t>
      </w:r>
    </w:p>
    <w:p>
      <w:r>
        <w:rPr>
          <w:b/>
        </w:rPr>
        <w:t>E. 5</w:t>
      </w:r>
    </w:p>
    <w:p>
      <w:r>
        <w:t>a)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t>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t>Cette réglementation n'est toutefois pas applicable dans les cas où le délai d'attente a commencé à courir avant le 1er janvier 2008 (ATF non publié 9C_583/2010 du 22 septembre 2011, consid. 4.1). Dans cette hypothèse et lorsque la demande a été déposée avant le 1er janvier 2009 (cf. Lettre-circulaire n° 300 de l'OFAS du 15 juillet 2011, Droit transitoire: application des délais de péremption), la solution prévue par l’art. 48al. 2 aLAI continue à s'appliquer. Par conséquent, le droit à la rente prend naissance à la date à laquelle l'assuré a présenté, en moyenne, une incapacité de travail de 40% au moins pendant une année sans interruption notable à condition que le requérant ait déposé sa demande dans les douze mois dès la naissance du droit.</w:t>
      </w:r>
    </w:p>
    <w:p>
      <w:r>
        <w:rPr>
          <w:b/>
        </w:rPr>
        <w:t>E. 6</w:t>
      </w:r>
    </w:p>
    <w:p>
      <w:r>
        <w:t>a)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w:t>
      </w:r>
    </w:p>
    <w:p>
      <w:r>
        <w:t>A/2716/2012 - 15/28 - sous l'angle de la reconsidération (art. 53 al. 2 LPGA). Enfin, il est des cas où une modification des fondements juridiques déterminants intervient après le prononcé de la décision (ATF 135 V 215 consid. 4.1, ATF 127 V 10 consid. 4b). 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w:t>
      </w:r>
    </w:p>
    <w:p>
      <w:r>
        <w:t>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t>Une révision peut se justifier lorsqu'un autre mode d'évaluation de l'invalidité est applicable. Le Tribunal fédéral des assurances a en effet maintes fois jugé que la méthode d'évaluation de l'invalidité valable à un moment donné ne saurait préjuger le futur statut juridique de l'assuré, mais qu'il pouvait arriver que dans un cas d'espèce le critère de l'incapacité de gain (art. 28 al. 2 aLAI; 16 LPGA) succède à celui de l'empêchement d'accomplir ses travaux habituels (art. 5 al. 1 aLAI, art. 8 al.</w:t>
      </w:r>
    </w:p>
    <w:p>
      <w:r>
        <w:t>A/2716/2012 - 16/28 - 3 et 16 LPGA) ou inversement (ATF 113 V 273 consid. 1a). Tant lors de l'examen initial du droit à la rente qu'à l'occasion d'une révision de celle-ci (art. 17 LPGA), il y a lieu d'examiner quelle méthode d'évaluation de l'invalidité il convient d'appliquer. Le choix de l'une des trois méthodes considérées (méthode générale de comparaison des revenus [art. 28 al. 2 LAI en corrélation avec l'art. 16 LPGA], méthode spécifique [art. 28 al. 2bis LAI en corrélation avec les art. 27 du règlement sur l’assurance-invalidité, du 17 janvier 1961 (RAI) et 8 al. 3 LPGA], méthode mixte [art. 28 al. 2ter LAI en corrélation avec l'art. 27bis RAI, ainsi que les art. 16 LPGA et 28 al. 2bis LAI en corrélation avec les art. 27 RAI et 8 al. 3 LPGA])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125 V 150 consid. 2c, ATF 117 V 194 consid. 3b et les références).</w:t>
      </w:r>
    </w:p>
    <w:p>
      <w:r>
        <w:t>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(ATFA non publié I 806/04 du 15 mars 2005, consid. 2.2.).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88bis RAI, l’augmentation de la rente prend effet, si la révision est demandée par l’assuré, au plus tôt dès le mois où cette demande est présentée (al. 1 let. a), si la révision a lieu d’office, dès le mois pour lequel celle-ci avait été prévue (al. 1 let. b). c) Pour qu'une décision de révision entrée en force constitue elle aussi une (nouvelle) base de comparaison dans le cadre d'une révision ultérieure, il faut qu'elle repose sur un examen matériel du droit à la rente avec une constatation des faits pertinents, une appréciation des preuves et une comparaison des revenus conformes au droit (ATF 133 V 108). Ces principes s'appliquent également en cas de nouvelle demande (ATF 130 V 71 consid. 3 p. 73 ss; ATF du 6 mars 2012 9C 685/2011).</w:t>
      </w:r>
    </w:p>
    <w:p>
      <w:r>
        <w:t>A/2716/2012 - 17/28 - Tel est le cas lorsque l'OAI rend sa décision après évaluation par le SMR des différents éléments médicaux figurant au dossier, en particulier des rapports de médecin ayant procédé à une anamnèse complète ainsi qu'à un examen clinique de l'assuré et qui se sont livré à une discussion (ATF du 6 mars 2012 9C 685/2011). Tel est également le cas lorsque l'OAI rend une décision rejetant la demande de révision de l'assuré, au bénéfice d'une demi-rente d'invalidité, après un avis du SMR proposant le maintien de la demi-rente d'invalidité rendu à la suite de l'avis du médecin traitant (médecin interne) admettant une incapacité de travail sans la quantifier et d'un rapport d'IRM (ATF du 3 novembre 2009 9C 431/2009). Tel n'est cependant pas le cas d'une communication de l'OAI informant l'assurée qu'elle continuerait à bénéficier d'une rente entière d'invalidité, l'OAI ayant uniquement recueilli les avis du médecin traitant indiquant que l'invalidité et les plaintes de la patiente étaient identiques, sans possibilité d'amélioration de la capacité de travail et d'un médecin ayant suivi l'assurée de manière sporadique (ATF du 11 novembre 2011 9C 198/2011). Tel n'est également pas le cas d'une communication de l'OAI informant l'assuré qu'il continuait de bénéficier d'une rente entière d'invalidité, l'office ayant uniquement recueilli l'avis du médecin traitant attestant d'un état de santé stationnaire et l'avis du SMR.</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A/2716/2012 - 18/28 - description des interférences médicales soit claire et enfin que les conclusions de l'expert soient bien motivées (ATF 125 V 351 consid. 3).</w:t>
      </w:r>
    </w:p>
    <w:p>
      <w:r>
        <w:t>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f) Une expertise médicale établie sur la base d'un dossier peut avoir valeur probante pour autant que celui-ci contienne suffisamment d'appréciations médicales qui, elles, se fondent sur un examen personnel de l'assuré (cf. RAMA 2001 n° U 438 p. 346 consid. 3d).</w:t>
      </w:r>
    </w:p>
    <w:p>
      <w:r>
        <w:t>A/2716/2012 - 19/28 -</w:t>
      </w:r>
    </w:p>
    <w:p>
      <w:r>
        <w:t>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w:t>
      </w:r>
    </w:p>
    <w:p>
      <w:r>
        <w:t>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8</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w:t>
      </w:r>
    </w:p>
    <w:p>
      <w:r>
        <w:t>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w:t>
      </w:r>
    </w:p>
    <w:p>
      <w:r>
        <w:t>A/2716/2012 - 20/28 - les constatations qui peuvent être faites à l'occasion d'un stage d'observation professionnelle, qui sont susceptibles d’être influencées par des éléments subjectifs liés au comportement de l'assuré pendant le stage (ATF non publié 9C_462/2009 du 2 décembre 2009, consid. 2.4).</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w:t>
      </w:r>
    </w:p>
    <w:p>
      <w:r>
        <w:t>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 complément d’une expertise (ATF 137 V 210 consid. 4.4.1.4 in fine et les références).</w:t>
      </w:r>
    </w:p>
    <w:p>
      <w:r>
        <w:t>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w:t>
      </w:r>
    </w:p>
    <w:p>
      <w:r>
        <w:t>A/2716/2012 - 21/28 - manière de procéder ne viole pas le droit d’être entendu selon l’art. 29 al. 2 Cst (SVR 2001 IV n. 10 p. 28 consid. 4b).</w:t>
      </w:r>
    </w:p>
    <w:p>
      <w:r>
        <w:rPr>
          <w:b/>
        </w:rPr>
        <w:t>E. 10</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w:t>
      </w:r>
    </w:p>
    <w:p>
      <w:r>
        <w:t>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t>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w:t>
      </w:r>
    </w:p>
    <w:p>
      <w:r>
        <w:t>A/2716/2012 - 22/28 -</w:t>
      </w:r>
    </w:p>
    <w:p>
      <w:r>
        <w:t>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Toutefois, dans certains domaines d'activités dans lesquels les postes à temps partiel sont répandus et répondent à un besoin de la part des employeurs, comme celui d'employée de bureau, le critère du taux d'occupation n'a guère d'importance (ATF du 30 avril 2012 9C 751/2011).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w:t>
      </w:r>
    </w:p>
    <w:p>
      <w:r>
        <w:t>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(ATF non publié 9C_279/2008 du 16 décembre 2008, consid. 4).</w:t>
      </w:r>
    </w:p>
    <w:p>
      <w:r>
        <w:t>A/2716/2012 - 23/28 -</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w:t>
      </w:r>
    </w:p>
    <w:p>
      <w:r>
        <w:t>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(ATF non publié 9C_1066/2009 du 22 septembre 2010 consid. 4.1 et la référence).</w:t>
      </w:r>
    </w:p>
    <w:p>
      <w:r>
        <w:t>d)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(ATFA non publiés I 43/05 du 30 juin 2006, consid. 5.2 et I 1/03 du 15 avril 2003, consid. 5.2). e)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w:t>
      </w:r>
    </w:p>
    <w:p>
      <w:r>
        <w:rPr>
          <w:b/>
        </w:rPr>
        <w:t>E. 11</w:t>
      </w:r>
    </w:p>
    <w:p>
      <w:r>
        <w:t>En l’espèce, l'intimé a fondé sa décision de suppression de la rente d'invalidité du recourant sur la base du rapport SMR du 9 février 2009 concluant à une capacité de travail totale du recourant dans une activité adaptée depuis 2002, soit en respectant les limitations fonctionnelles d'épargne du rachis.</w:t>
      </w:r>
    </w:p>
    <w:p>
      <w:r>
        <w:t>A/2716/2012 - 24/28 - Dans l'ordonnance d'expertise du 24 septembre 2013, la chambre de céans a considéré que ce rapport était toutefois contesté par d'autres avis médicaux, ainsi que par les EPI. Elle a retenu que les rapports des EPI suite au stage du recourant du 15 mars au 11 avril 2010 et à l'orientation professionnelle du 18 juillet au 16 octobre 2011 avaient conclu à l'impossibilité pour le recourant de travailler dans le circuit économique ordinaire et à une capacité de celui-ci uniquement comme ouvrier en atelier adapté dans un secteur de l'industrie légère. Quant aux médecins traitants, s'il était vrai que les Drs E______ et Q______ avaient considéré que l'hypothyroïdie était actuellement stabilisée, tel n'avait pas été le cas antérieurement; la maladie d'Hashimoto avait été très difficile à régler et avait entraîné une importante fatigue obligeant le recourant à s'aliter, ainsi qu'une incapacité de travail totale pendant toute la période où la stabilisation n'était pas optimale (audition du Dr E______ du 13 mai 2013 et de la Dresse Q______ du 22 avril 2013). Ces avis remettaient en cause la conclusion hâtive du SMR selon laquelle il n'y avait, du point de vue endocrinien, d'une part, qu'une incapacité de travail durant les six premiers mois de traitement substitutif (rapport SMR p. 8) et, d'autre part, que les difficultés à stabiliser la thyroïde étaient dues à une mauvaise compliance du recourant, ce qui avait été formellement contesté par les Drs E______ et D______. La Cour de céans constatait que le SMR n'avait pas tenu compte de la particularité de la maladie d'Hashimoto dont souffrait le recourant, laquelle, selon les médecins-traitants, avait entraîné une fluctuation extrême de la TSH entre 2002 et 2011 (audition de la Dresse Q______), consistait en une hypothyroïdie très compliquée et rare ayant provoqué des séquelles neurologiques douloureuses avec perte de force (audition du Dr D______ du 13 mai 2013), et était une maladie très difficile à régler avec des taux très inquiétants de TSH (audition du Dr E______ du 13 mai 2013). Au vu de ce qui précédait, la conclusion du SMR quant à une capacité de travail totale du recourant dès 2002 ne pouvait se voir reconnaître force probante. Il en était de même du point de vue ostéoarticulaire, le SMR ayant conclu à une amplification des symptômes (expertise p. 7) alors que le Dr D______ avait expliqué très clairement que l'hypothyroïdie avait provoqué une accumulation de tissus dans l'organisme ayant elle-même entraîné des complications neurologiques dont sept opérations visant à libérer les nerfs au niveau des coudes et relevait, tout comme le Dr E______, que le recourant n'était pas du tout plaintif et, au contraire, qu'il avait tendance à banaliser ses problèmes. Enfin, le Dr D______ avait estimé que la capacité de travail, au vu des multiples atteintes, était d'environ 30 % et avait attesté d'une aggravation de l'état de santé du recourant du point de vue cardiaque et respiratoire.</w:t>
      </w:r>
    </w:p>
    <w:p>
      <w:r>
        <w:rPr>
          <w:b/>
        </w:rPr>
        <w:t>E. 12</w:t>
      </w:r>
    </w:p>
    <w:p>
      <w:r>
        <w:t>Les 17 novembre et 30 juillet 2014, le Dr T______ et la Dresse S______ ont rendu leur rapport d'expertise. Les experts ont procédé à une appréciation consensuelle du cas. Cette expertise bidisciplinaire en médecine interne et rhumatologie remplit les</w:t>
      </w:r>
    </w:p>
    <w:p>
      <w:r>
        <w:t>A/2716/2012 - 25/28 - critères jurisprudentiels précités pour qu'il lui soit reconnu une pleine valeur probante, ce que les parties admettent. Il ressort de cette expertise bidisciplinaire que, d'un point de vue endocrinologique, l'état de santé du recourant s'est amélioré depuis 2005 (expertise p. 15) et, plus précisément, depuis février 2006 (complément d'expertise p. 1). Dès cette date, ou à tout le moins dès la date admise par le SMR, soit le 1er septembre 2011, il convient d'admettre, au vu des considérations de l'expertise, qu'il n'existait plus de limitation fonctionnelle d'ordre endocrinologique. S'agissant de l'aspect médecine interne, l'experte a relevé que le SAS entraînait une incapacité de travail de 50%, à tout le moins depuis le mois de mai 2013, date à laquelle le docteur Jean-Marie ROSSI avait diagnostiqué cette affection. Questionnée plus précisément sur la date à laquelle le SAS était apparu, l'experte a indiqué, le 27 janvier 2015, que, vraisemblablement, celui-ci était déjà présent en juillet 2012, dès lors que le recourant présentait à ce moment-là une obésité. A cet égard, il convient de constater que l'experte a mentionné dans son rapport que le recourant présentait déjà depuis l'année 2002 une obésité (expertise p. 10), de sorte que ce facteur ne saurait, à lui seul, déterminer la présence d'un SAS incapacitant déjà depuis juillet 2012; l'apparition de ce diagnostic n'étant documenté que depuis le mois de mai 2013, il convient de retenir cette date comme indiquant le début de l'incapacité de travail de 50% du recourant, en raison de problèmes liés au SAS. Par ailleurs, du point de vue rhumatologique, l'expert a diagnostiqué des lombalgies chroniques incapacitantes, à un taux de 25%, depuis l'année 2000, étant précisé que l'ancienne activité de boulanger-pâtissier n'était plus exigible. Au vu de ce qui précède, il convient de constater que l'état de santé du recourant s'est amélioré d'un point de vue endocrinologique, de telle manière qu'il a, depuis le 1er février 2006, ou à tout le moins, comme admis par le SMR, depuis le 1er septembre 2011, une capacité de travail de 75% dans une activité adaptée à ses limitations fonctionnelles rhumatologiques; Son état de santé s'est ensuite aggravé depuis le 1er mai 2013, date à laquelle il a présenté un SAS, de sorte que sa capacité de travail est, depuis cette date, limitée à 50%, toujours dans une activité adaptée à ses limitations fonctionnelles rhumatologiques.</w:t>
      </w:r>
    </w:p>
    <w:p>
      <w:r>
        <w:rPr>
          <w:b/>
        </w:rPr>
        <w:t>E. 13</w:t>
      </w:r>
    </w:p>
    <w:p>
      <w:r>
        <w:t>De jurisprudence constante, le juge apprécie en règle générale la légalité des décisions entreprises d'après l'état de fait existant au moment où la décision litigieuse a été rendue (ATF 131 V 242 consid. 2.1 p. 243; 121 V 362 consid. 1b p. 366). Les faits survenus postérieurement, et qui ont modifié cette situation, doivent en principe faire l'objet d'une nouvelle décision administrative (ATF 121 V 362 consid. 1b p. 366). Même s'il a été rendu postérieurement à la date déterminante, un rapport médical doit cependant être pris en considération, dans la mesure où il a trait à la situation antérieure à cette date (cf. ATF 99 V 98 consid. 4 p. 102 et les arrêts cités) (ATF 9C_537/2009 du 1er mars 2010).</w:t>
      </w:r>
    </w:p>
    <w:p>
      <w:r>
        <w:t>A/2716/2012 - 26/28 - En l'espèce, la décision litigieuse a été rendue le 5 juillet 2012, de sorte qu'elle est postérieure à l'amélioration de l'état de santé du recourant; à cet égard, les experts ont attesté que, à tout le moins dès septembre 2011, le recourant avait recouvré une capacité de travail de 75%, dans une activité adaptée à ses limitations fonctionnelles rhumatologiques. En revanche, l'aggravation de l'état de santé du recourant, attestée depuis mai 2013, est survenue postérieurement au 5 juillet 2012 et ne fait donc pas partie de l'objet du présent litige. Il conviendra néanmoins, au vu des conclusions des experts, de renvoyer la cause à l'intimé, afin qu'il rende une nouvelle décision prenant en compte une capacité de travail du recourant limitée à 50%, depuis le 1er mai 2013, comme l'a admis le SMR dans son avis du 23 septembre 2014, et évalue la nécessité d'exiger du recourant la mise en place d'un traitement du SAS (art. 21 al. 4 LPGA). A cet égard, il sera précisé au recourant que, contrairement à ses conclusions, l'incapacité de travail de 25%, du point de vue rhumatologique, ne saurait être additionnée à celle de 50%, du point de vue de la médecine interne (cf. ATF I 249/2005), cela d'autant plus que les experts ont rendu une appréciation consensuelle du cas selon laquelle le recourant est capable de travailler à 50% et que l'un des objectifs d'une expertise bidisciplinaire est précisément d'établir, dans un rapport de synthèse, si les incapacités de travail attestées par divers spécialistes se recouvrent partiellement ou entièrement, le taux d'incapacité de travail procédant toujours d'une évaluation globale (ATF 9C_1021/2012). Au vu de ce qui précède, le recourant était, au jour de la décision litigieuse, capable de travailler à 75% dans une activité adaptée à ses limitations fonctionnelles.</w:t>
      </w:r>
    </w:p>
    <w:p>
      <w:r>
        <w:rPr>
          <w:b/>
        </w:rPr>
        <w:t>E. 14</w:t>
      </w:r>
    </w:p>
    <w:p>
      <w:r>
        <w:t>S'agissant du calcul du degré d'invalidité, l'intimé a pris en compte un revenu sans invalidité de CHF 59'588.- et un revenu d'invalide de CHF 41'337.-, fondé sur l'ESS 2008, TA1, niveau 4, au taux de 75%, avec une réduction de 10% en raison des limitations fonctionnelles dues à l'état de santé (rapport de l'intimé du 29 novembre 2011 et réponse de l'intimé du 1er octobre 2014). Le degré d'invalidité est ainsi de 31%, à tout le moins depuis le mois de septembre 2011. Le recourant ne conteste pas le calcul opéré par l'intimé, lequel peut être confirmé. Le degré d'invalidité ainsi calculé est inférieur au taux de 40%, ouvrant droit à une rente d'invalidité, de sorte qu'au jour de la décision litigieuse, le 5 juillet 2012, le recourant n'avait effectivement plus droit à une rente d'invalidité; la suppression de celle-ci par le biais d'une révision est ainsi justifiée. En revanche, le taux d'invalidité de 31% permet la mise en place de mesure d'ordre professionnel, voire d'un reclassement (ATF 124 V 108). En conséquence, dans le cadre du renvoi de la cause à l'intimé, celui-ci devra également examiner le droit du recourant à une mesure d'ordre professionnel, en particulier une mesure de reclassement, ce d'autant que l'aggravation de l'état de</w:t>
      </w:r>
    </w:p>
    <w:p>
      <w:r>
        <w:t>A/2716/2012 - 27/28 - santé du recourant depuis le 1er mai 2013 permet encore à celui-ci de maintenir une capacité de travail de 50%.</w:t>
      </w:r>
    </w:p>
    <w:p>
      <w:r>
        <w:rPr>
          <w:b/>
        </w:rPr>
        <w:t>E. 15</w:t>
      </w:r>
    </w:p>
    <w:p>
      <w:r>
        <w:t>Au vu de ce qui précède, le recours sera rejeté et la cause renvoyée à l'intimé, dans le sens des considérants. Etant donné que, depuis le 1er juillet 2006, la procédure n'est plus gratuite (art. 69 al. 1bis LAI), au vu du sort du recours, il y a lieu de condamner le recourant au paiement d'un émolument de CHF 200.-. Les frais d'expertise seront laissés à la charge de l'Etat à titre de frais judiciaire (ATF 139 V 349).</w:t>
      </w:r>
    </w:p>
    <w:p>
      <w:r>
        <w:t>A/2716/2012 - 28/28 -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