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ATAS/208/2013 vom 27. Februar 2013</w:t>
      </w:r>
    </w:p>
    <w:p>
      <w:r>
        <w:t>GE Cour de justice, 2013-02-27, FR</w:t>
      </w:r>
    </w:p>
    <w:p>
      <w:r>
        <w:rPr>
          <w:b/>
        </w:rPr>
        <w:t xml:space="preserve">Quelle: </w:t>
      </w:r>
      <w:r>
        <w:t>https://mcp.opencaselaw.ch/entscheid/ge_gerichte_ATAS_208_2013</w:t>
      </w:r>
    </w:p>
    <w:p>
      <w:r>
        <w:t>FR: GE_GERICHTE ATAS/208/2013 du 27 février 2013</w:t>
      </w:r>
    </w:p>
    <w:p>
      <w:r>
        <w:t>IT: GE_GERICHTE ATAS/208/2013 del 27 febbraio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A/2974/2012 - 4/10 -</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Interjeté dans les forme et délai prévus par la loi, le recours est recevable (art. 56 et 60 LPGA ; art. 89B de la loi sur la procédure administrative, du 12 septembre 1985 - LPA ; RSG E 5 10)).</w:t>
      </w:r>
    </w:p>
    <w:p>
      <w:r>
        <w:rPr>
          <w:b/>
        </w:rPr>
        <w:t>E. 5</w:t>
      </w:r>
    </w:p>
    <w:p>
      <w:r>
        <w:t>Le litige porte sur le droit de la recourante à des prestations de l’assurance- invalidité.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A/2974/2012 - 5/10 -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w:t>
      </w:r>
    </w:p>
    <w:p>
      <w:r>
        <w:t>A/2974/2012 - 6/10 - (RCC 1992 p. 182 consid. 2a et les références; ATFA non publié I 237/04 du 30 novembre 2004, consid. 4.2). Cela étant,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A/2974/2012 - 7/10 -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En l’espèce, selon le médecin traitant, la recourante présente un état dépressif réactionnel à un licenciement abusif qui a entraîné une incapacité de travail totale depuis le 16 juin 2010. Dans son rapport du 22 mars 2011, le praticien indiquait qu’une reprise d’activité professionnelle pouvait être envisagée d’ici un à trois mois. L’expert psychiatre a examiné la recourante en date du 31 janvier 2012. Selon l’anamnèse, la recourante a déclaré qu’une hypertension artérielle a été diagnostiqué en 2008, pour laquelle elle est traitée. Sur le plan psychiatrique, elle aurait eu quelques consultations psychiatriques au Portugal, au titre d’une symptomatologie réactionnelle à la rupture de ses fiançailles et depuis l’automne</w:t>
      </w:r>
    </w:p>
    <w:p>
      <w:r>
        <w:t>A/2974/2012 - 8/10 - 2010, elle consulte une psychologue à raison d’une fois par mois, le tableau étant sans évolution et décrit par l’assurée comme similaire au tableau initial. Il n’y a pas de suivi ni d’hospitalisation psychiatrique. L’assurée est suivie essentiellement par son médecin généraliste traitant à raison d’une fois par mois, pour des prescriptions actuelles de Fluoxétine. Elle se plaint essentiellement d’un moral fluctuant, de douleurs itératives du dos et de douleurs gastriques. Au status psychiatrique, l’expert note que la cognition est dans la norme, l’orientation est bonne, la recourante ne présente ni trouble de mémoire, ni ralentissement psychomoteur, ni agitation. Le discours est cohérent, il n’y a pas de trouble du cours ou du contenu de la pensée. L’examen psychiatrique met en évidence l’existence d’une tension anxieuse, des éléments en faveur d’angoisses itératives qui passent seules, sans élément en faveur d’agoraphobie, de crise d’anxiété généralisée. On ne retrouve pas de signe floride de la série psychotique. Il existe des éléments en faveur de traits de personnalité histrionique, avec importante dramatisation, qui ne constituent pas pour autant un trouble de personnalité. L’expert a ainsi diagnostiqué une dysthymie (F34.1), sans répercussion sur la capacité de travail. L’expert est d’accord avec le diagnostic d’état dépressif réactionnel posé par le médecin traitant dans son rapport du 22 mars 2011. En revanche, s’agissant de la capacité de travail, l’expert rappelle qu’il est classique d’apprécier qu’un état dépressif réactionnel n’ait pas de valeur incapacitante de longue durée. De plus, l’absence de modification de la symptomatologie par rapport au tableau initial, mentionnée par l’assurée, permet d’apprécier un tableau dépressif d’intensité légère. En l’absence de signe de dépression majeure, de décompensation psychotique, d’anxiété généralisée, de trouble de personnalité morbide, de perturbation de l’environnement psychosocial, de limitation fonctionnelle psychiatrique, l’expert conclut qu’il n’y a pas de maladie psychiatrique responsable d’une atteinte à la capacité de travail de longue durée. La capacité de travail est de 100 % dans toute activité. La Cour de céans constate que l’expertise réalisée par le Dr M__________ comporte une anamnèse détaillée, que le status clinique est bien décrit et que ses conclusions sont claires et bien motivées. Il a en particulier expliqué pourquoi il considérait que l’état dépressif réactionnel devait être qualifié de léger et les raisons pour lesquelles il n’entraînait pas de répercussions sur la capacité de travail. Le rapport de la psychologue n’est pas de nature à remettre en cause les conclusions de l’expert, bien au contraire : en effet, selon ses observations, il apparaît que les facteurs psychosociaux figurent au premier plan et sont responsables de l’incapacité de travail. Or, ces facteurs ne peuvent être pris en compte par l’assurance-invalidité. Au vu de ce qui précède, la Cour de céans ne saurait s’écarter des conclusions du Dr M__________.</w:t>
      </w:r>
    </w:p>
    <w:p>
      <w:r>
        <w:rPr>
          <w:b/>
        </w:rPr>
        <w:t>E. 10</w:t>
      </w:r>
    </w:p>
    <w:p>
      <w:r>
        <w:t>Mal fondé, le recours est rejeté.</w:t>
      </w:r>
    </w:p>
    <w:p>
      <w:r>
        <w:t>A/2974/2012 - 9/10 -</w:t>
      </w:r>
    </w:p>
    <w:p>
      <w:r>
        <w:rPr>
          <w:b/>
        </w:rPr>
        <w:t>E. 11</w:t>
      </w:r>
    </w:p>
    <w:p>
      <w:r>
        <w:t>Au vu de l’issue du litige, un émolument de 200 fr. est mis à la charge de la recourante qui succombe (art. 69al. 1bis LAI).</w:t>
      </w:r>
    </w:p>
    <w:p>
      <w:r>
        <w:t>A/2974/2012 - 10/10 -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