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ATAS/207/2021 vom 11. März 2021</w:t>
      </w:r>
    </w:p>
    <w:p>
      <w:r>
        <w:t>GE Cour de justice, 2021-03-11, FR</w:t>
      </w:r>
    </w:p>
    <w:p>
      <w:r>
        <w:rPr>
          <w:b/>
        </w:rPr>
        <w:t xml:space="preserve">Quelle: </w:t>
      </w:r>
      <w:r>
        <w:t>https://mcp.opencaselaw.ch/entscheid/ge_gerichte_ATAS_207_2021</w:t>
      </w:r>
    </w:p>
    <w:p>
      <w:r>
        <w:t>FR: GE_GERICHTE ATAS/207/2021 du 11 mars 2021</w:t>
      </w:r>
    </w:p>
    <w:p>
      <w:r>
        <w:t>IT: GE_GERICHTE ATAS/207/2021 del 11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4</w:t>
      </w:r>
    </w:p>
    <w:p>
      <w:r>
        <w:t>Sur le plan matériel, sont en principe applicables les règles de droit en vigueur au moment où les faits juridiquement déterminants se sont produits (ATF 129 V 1 consid. 1, ATF 127 V 467 consid. 1 et les références).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sur l’assurance-invalidité du 17 janvier 1961 (RAI – RS 831.201) dans sa teneur du 1er décembre 2017 est applicable, eu égard au traitement uniforme et égal des assurés, à partir de l’entrée en vigueur de cette</w:t>
      </w:r>
    </w:p>
    <w:p>
      <w:r>
        <w:t>A/917/2020 - 16/34 - modification (arrêt du Tribunal fédéral 9C_553/2017 du 18 décembre 2017 consid.</w:t>
      </w:r>
    </w:p>
    <w:p>
      <w:r>
        <w:rPr>
          <w:b/>
        </w:rPr>
        <w:t>E. 4.3</w:t>
      </w:r>
    </w:p>
    <w:p>
      <w:r>
        <w:t>; arrêt du Tribunal fédéral 9C_618/2019 du 16 mars 2020 consid. 8.2). c.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w:t>
      </w:r>
    </w:p>
    <w:p>
      <w:r>
        <w:t>A/917/2020 - 20/34 -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d.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Toutefois,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(arrêt du Tribunal fédéral 9C_809/2017 du 27 mars 2018 consid. 5.2). Lorsque la mise en valeur de la capacité fonctionnelle – qui existe en soi d’un point de vue médico-théorique – nécessite incontestablement certaines mesures thérapeutiques préalables, la question est de savoir si les démarches nécessaires peuvent être laissées à la seule personne assurée. Si, en revanche, l’assuré ne peut pas mettre en valeur sa capacité de gain – qui existe en soi – sous sa propre responsabilité, même avec un effort raisonnable de volonté, pour des raisons liées à son état de santé, il convient d’examiner si la mise en œuvre de mesures de réadaptation – dont la responsabilité incombe à l’assurance invalidité – est encore nécessaire pour activer la capacité de travail qui est en principe donnée. L’objectif de telles mesures de réadaptation est alors de compenser les déficits de compétences professionnelles auxquels la personne assurée ne peut pas remédier de sa propre initiative (par exemple dans le cadre d’un entrainement au travail) ou de rétablir la confiance qu’elle a perdue, du fait de sa maladie, dans ses capacités physiques (arrêts du Tribunal fédéral 8C_385/2017 du 19 septembre 2017 consid. 5.3.1 et 9C_432/2015 du 23 septembre 2015 consid. 5.2 et les références).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 mesures de réadaptation n’aient été exécutées (arrêt du Tribunal fédéral 9C_809/2017 du 27 mars 2018 consid. 5.2). En revanche, lorsqu’un assuré a besoin en priorité de mesures thérapeutiques dont le succès constitue à son tour la condition sine qua non pour d’éventuelles mesures d’ordre professionnel et qu’il s’avère, dans le même temps, que lesdites mesures thérapeutiques ne visent pas spécifiquement et directement la réadaptation à la vie professionnelle mais correspondent au traitement d’une affection (notamment au</w:t>
      </w:r>
    </w:p>
    <w:p>
      <w:r>
        <w:t>A/917/2020 - 21/34 - renforcement de la musculature), de telles mesures ne sont pas à la charge de l’assurance-invalidité (cf. art. 12 LAI), même si le traitement de l’affection produit également, en règle générale, un effet favorable sur la capacité de travail et de gain. Ainsi, lorsque les « mesures de transition », nécessaires d’un point de vue médical, ne correspondent pas à des mesures de réadaptation au sens des art. 8ss LAI mais à un traitement – qui est du ressort de l’assurance-maladie –, l’administration est en droit de fixer le revenu d’invalide en se fondant sur la fiction du caractère raisonnablement exigible de l’exploitation de la capacité travail, bien que celle-ci ne soit encore que purement médico-théorique (art. 28 al. 2 LAI en lien avec l’art. 16 LPGA ; arrêt du Tribunal fédéral 9C_432/2015 du 23 septembre 2015 consid. 5.2.2 et l’arrêt cité).</w:t>
      </w:r>
    </w:p>
    <w:p>
      <w:r>
        <w:rPr>
          <w:b/>
        </w:rPr>
        <w:t>E. 5</w:t>
      </w:r>
    </w:p>
    <w:p>
      <w:r>
        <w:t>À titre liminaire, il y a lieu de déterminer l’objet du litige. 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nie à la recourante aussi bien le droit à des mesures d’ordre professionnel que celui à une rente d’invalidité. Cela étant, le recours dont est saisie la chambre de céans ne concerne que le droit à une rente d’invalidité, seul litigieux.</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A/917/2020 - 17/34 - de bonne volonté; la mesure de ce qui est exigible doit être déterminée aussi objectivement que possible (ATF 127 V 294 consid. 4c; ATF 102 V 165 consid. 3.1; VSI 2001 p. 223 consid. 2b; arrêt du Tribunal fédéral des assurances I 786/04 du 19 janvier 2006 consid. 3.1). b/aa.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b/bb. Dans l’ATF 141 V 281, le Tribunal fédéral a revu et modifié le schéma d’évaluation de la capacité de travail, respectivement de l’incapacité de travail, en cas de syndrome douloureux somatoforme et d’affections psychosomatiques comparables, à savoir notamment la fibromyalgie (ATF 132 V 65 consid. 4.1), également appelée « polyinsertionnite » ou « polyinsertionite » (arrêt du Tribunal fédéral des assurances I 652/04 du 3 avril 2006).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t>A/917/2020 - 18/34 - b/cc.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b/dd.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 b/ee.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Sous les réserves qui précèdent (cf. ci-dessus : consid. 6d in fine),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w:t>
      </w:r>
    </w:p>
    <w:p>
      <w:r>
        <w:t>A/917/2020 - 22/34 - 133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A/917/2020 - 23/34 -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Cependant,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du 16 janvier 2014 consid. 5.2.1 et les références citées).</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w:t>
      </w:r>
    </w:p>
    <w:p>
      <w:r>
        <w:t>A/917/2020 - 24/34 -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11</w:t>
      </w:r>
    </w:p>
    <w:p>
      <w:r>
        <w:t>En l’espèce, la recourante conteste la décision litigieuse en tant qu’elle lui refuse un droit à une rente entière d’invalidité, motif pris qu’elle présenterait une incapacité de travail totale dans toute activité, et un empêchement non moins total dans l’accomplissement de ses travaux habituels, ce depuis le 1er février 2015 et à tout le moins jusqu’au début 2020. L’intimé, quant à lui se fonde sur le rapport d’expertise bi-disciplinaire du BEM et les rapports du SMR pour justifier sa décision. Aussi convient-il d’examiner la teneur desdits rapports et d’en apprécier la valeur probante.</w:t>
      </w:r>
    </w:p>
    <w:p>
      <w:r>
        <w:rPr>
          <w:b/>
        </w:rPr>
        <w:t>E. 12</w:t>
      </w:r>
    </w:p>
    <w:p>
      <w:r>
        <w:t>a. La recourante a été examinée le 3 avril 2019 par la Dresse J______, spécialiste FMH en psychiatrie et psychothérapie, et, le 24 mai 2019, par le Dr L______, spécialiste FMH en chirurgie orthopédique et traumatologie de l’appareil locomoteur. Les experts cités ont chacun pratiqué, dans leurs disciplines respectives, une expertise et procédé à une évaluation consensuelle du cas. La chambre de céans constate que ce rapport comporte une anamnèse médicale, familiale et socio-professionnelle, une analyse complète du dossier médical et des documents d’imagerie, une description du status sur la base des examens cliniques et du dossier médical, ainsi que des données subjectives. Il convient donc en principe d’en reconnaître la valeur probante. Sur le plan orthopédique, le Dr L______ retient que la recourante ne présente que de petites discopathies dégénératives L4-L5 et L5-S1 avec troubles dégénératifs débutants des articulaires postérieurs, sans signe de compression radiculaire (M54.50), à l’origine de limitations fonctionnelles (activité en position semi-assise, n’impliquant ni le port de charges supérieures à 5-10 kg de manière répétitive, ni le fait de devoir monter régulièrement des escabeaux et des échelles), qui entrainent certes une incapacité de travail totale dans toute activité depuis février 2015 mais n’empêchent ni l’exercice à plein temps, sans diminution de rendement, d’une activité adaptée à ces limitations, ni l’accomplissement simultané des travaux habituels dès début 2020, soit le temps que les diagnostics dus au déconditionnement (cervicalgies fonctionnelles sur déconditionnement musculaire [M54.20], légère capsulite rétractile des deux épaules par sous-utilisation et déconditionnement global [M75.1], douleurs intermittentes musculaires de la face postérieure de la cuisse droite sur raideur de la chaîne postérieure et déconditionnement [M79.1]) aient fait l’objet d’un traitement de physiothérapie destiné à étirer les chaînes musculaires et à tonifier les muscles, et que la quantité d’antalgiques majeure ait été diminuée, voire stoppée. L’expert constate en outre, qu’à cette situation de « déconditionnement certain », commence à s’ajouter une forme de polyinsertionnite diffuse, sans substrat objectif (M79.7), touchant</w:t>
      </w:r>
    </w:p>
    <w:p>
      <w:r>
        <w:t>A/917/2020 - 25/34 - quasiment tous les points de fibromyalgie, « sans état inflammatoire ou autre objectif démontré ». Sur le plan psychiatrique, la Dresse J______ indique que la recourante présente, outre un épisode dépressif léger, sans syndrome somatique (F32.00), une majoration de symptômes physiques pour raisons psychologiques (F68.0), mais pas de syndrome douloureux somatoforme persistant, faute de détresse émotionnelle majeure et de conflits psychosociaux conséquents. Sur le plan de la capacité de travail, la Dresse J______, se calquant sur l’appréciation du Dr G______ – lequel avait conclu à un épisode dépressif moyen avec syndrome somatique, dont il ne subsistait, lors de son expertise de juillet 2015, qu’un épisode dépressif léger sans syndrome somatique – retient, dans toute activité, une incapacité de travail entière depuis le 6 février 2015, de 50% dès le 1er septembre 2015, puis de 0% dès le 1er octobre 2015. Enfin, elle indique qu’il n’existe pas de limitation sur le plan psychique en ce qui concerne l’accomplissement des travaux habituels, précisant qu’un épisode dépressif léger sans syndrome somatique n’interfère pas dans les tâches ménagères. Dans leur évaluation consensuelle, faite à la lumière des indicateurs jurisprudentiels (ci-dessus : consid. 6b/ff), les experts estiment que si d’un point de vue psychique, les diagnostics posés n’ont aucune incidence sur les capacités fonctionnelles de la recourante, il n’en va pas de même au plan somatique. Ceci étant, le Dr L______ n’en considère pas moins que la recourante semble encore avoir les ressources nécessaires pour se soumettre d’abord à une physiothérapie de reconditionnement et, dans un second temps, pour faire diminuer progressivement ses antalgiques majeurs par son médecin traitant, avant d’essayer de les stopper définitivement. Il ressort en outre de l’appréciation des experts que l’examen des complexes « personnalité » (personnalité et ressources personnelles) et « contexte social » conforte non seulement le Dr L______ dans son évaluation des ressources mobilisables, mais aussi la Dresse J______, cette dernière précisant que la recourante peut au besoin s’affirmer et requérir de l’aide au sein de sa famille, que même si sa flexibilité et ses capacités d’adaptation sont en partie réduites, cela n’interfère pas dans une activité simple, d’autant qu’elle ne présente pas de trouble de la concentration ou de l’attention, ni de la mémoire, qu’elle est en mesure de planifier et de structurer des tâches, que sa capacité de jugement et de prise de décisions n’est pas limitée par des troubles cognitifs ou une maladie psychique sévère et que le jour de l’expertise, sa capacité d’endurance n’était pas limitée, que ce soit par des signes de fatigabilité ou de ralentissement psychomoteur. Enfin, les experts constatent dans le cadre de leur contrôle de cohérence qu’il existe précisément des incohérences. Alors que le Dr L______ estime que la relation entre les lésions objectives dégénératives et l’importance des plaintes lombaires est difficilement explicable d’un point de vue somatique, la Dresse J______ considère pour sa part que les symptômes dépressifs d’intensité légère ne permettent guère</w:t>
      </w:r>
    </w:p>
    <w:p>
      <w:r>
        <w:t>A/917/2020 - 26/34 - d’expliquer pourquoi la recourante n’est pas en mesure d’effectuer une quelconque tâche ménagère ou les repas. b. Dans son rapport final du 27 juin 2019, le SMR se distancie en partie des conclusions de l’expertise du BEM, plus particulièrement de son volet orthopédique : il écarte non seulement le diagnostic de polyinsertionnite (fibromyalgie) posé par le Dr L______ (au profit de l’absence de syndrome douloureux somatoforme relevé par la Dresse J______), mais aussi les diagnostics somatiques découlant du déconditionnement musculaire global. À cet égard, le SMR indique ne pas pouvoir les retenir comme affections incapacitantes, même pour une durée limitée dans le temps. Pour le SMR, il s’ensuit que l’atteinte à la santé incapacitante se résume aux lombalgies fonctionnelles sur légère discopathie de L4-S1 avec troubles dégénératifs débutants des articulaires postérieures, sans signe de compression radiculaire (M54.50), de sorte que la capacité de travail exigible dans l’activité habituelle de femme de ménage (nettoyeuse) est de 0% depuis le 1er septembre 2015 et, dans une activité adaptée, de 100% depuis toujours. c. Dans la mesure où la décision entreprise repose sur les conclusions du SMR du 27 juin 2019, la chambre de céans se doit d’examiner si ces dernières, singulièrement les distances qu’elles prennent par rapport à l’expertise, peuvent être suivies. c/aa. S’agissant de la première liberté que prend le SMR par rapport au volet orthopédique de l’expertise,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(ci-dessus : consid. 6b/bb et ATF 132 V 65 consid. 4). La modification de la jurisprudence ayant conduit à l’introduction d’une grille d’évaluation normative et structurée du caractère invalidant des troubles psychiques au moyen d’indicateurs standards (ATF 143 V 409; 143 V 418; 141 V 281) n’a rien changé à cette pratique : la fibromyalgie est toujours considérée comme faisant partie des pathologies psychosomatiques et son évaluation sur le plan de la capacité de travail est par conséquent soumise à la grille d’évaluation mentionnée (cf. notamment arrêt 9C_101/2019 du 12 juillet 2019 consid. 4.2). Il s’ensuit que dans la mesure où la Dresse J______ a expressément exclu l’existence d’un trouble somatoforme douloureux, dont les manifestations cliniques sont pour l’essentiel identiques à celles d’une fibromyalgie (plaintes douloureuses diffuses ; cf. ATF 132 V 65 consid. 4.1), il convient d’en déduire qu’elle a implicitement exclu l’existence d’une fibromyalgie (pour un cas et une conclusion similaire : cf. arrêt du Tribunal fédéral 9C_808/2019 du 18 août 2020 consid. 5.2), sans qu’il en découle une contradiction insurmontable entre les deux experts. En effet, l’expert L______ évoque simplement, et sans plus de précisions, une « forme de polyinsertionnite diffuse […] sans état inflammatoire ou autre objectif démontré [qui] commence à s’ajouter » aux affections découlant du</w:t>
      </w:r>
    </w:p>
    <w:p>
      <w:r>
        <w:t>A/917/2020 - 27/34 - déconditionnement (cf. rapport d’expertise, p. 29), mais il renonce à préciser et étayer ce diagnostic en indiquant simplement que « manifestement, l’importance des plaintes a surtout d’autres causes, non somatiques [et qu’il] est vraisemblable qu’elles sont partiellement d’origine psychiatrique, mais également psychosociales » (rapport d’expertise, p. 18). Ce faisant, l’expert L______ s’en remet au domaine de compétence de l’experte psychiatre J______, laissant ainsi à cette dernière le soin de déterminer l’existence d’un éventuel syndrome somatoforme douloureux. Dans ces circonstances, le fait que le SMR ne retienne pas le diagnostic de polyinsertionnite ne prête pas le flanc à la critique et ce, indépendamment du point de savoir si l’expert L______ aurait dû poser ce diagnostic, pour qu’il puisse être retenu, non pas en se basant sur les points de fibromyalgie, mais selon les nouvelles recommandations de l’ACR, comme le soutient le SMR. c/bb. En ce qui concerne la seconde dérogation du SMR au volet orthopédique de l’expertise, soit le fait de déclarer non incapacitantes les affections dues au déconditionnement (cervicalgies fonctionnelles sur déconditionnement musculaire [M54.20], légère capsulite rétractile des deux épaules par sous-utilisation et déconditionnement global [M75.1], douleurs intermittentes musculaires de la face postérieure de la cuisse droite sur raideur de la chaîne postérieure et déconditionnement [M79.1]), la chambre de céans constate que ledit déconditionnement n’apparaît pas comme la conséquence directe et inévitable des lombalgies fonctionnelles sur légère discopathie L4-S1 (M54.5), mais il s’explique, comme l’indique l’expert, par les pertes d’emploi de la recourante, en partie dues à ses arrêts de travail, et le « schéma de sous-utilisation majeure » qui s’en est suivi (cf. rapport d’expertise, p. 29). Par ailleurs, le Dr L______ retient en premier lieu que la recourante est tenue de se soumettre à une physiothérapie plus intensive à sec et en piscine, visant, au départ, à étirer toutes ses chaînes musculaires, pour lever des crispations liées à son déconditionnement et, dans un second temps, à une tonification progressive afin que les muscles puissent rejouer leur rôle de stabilisateur et d’amortisseur. Il est donc uniquement question du traitement des troubles. Or, selon la jurisprudence citée (ci-dessus : consid. 6d), une thérapie qui ne vise pas spécifiquement et directement la réadaptation à la vie professionnelle, mais le traitement des troubles en soi, en particulier le renforcement de la musculature, ne relève pas de l’assurance-invalidité, bien qu’il en résulte également un effet favorable sur la capacité de travail et de gain et que d’éventuelles mesures d’ordre professionnel subséquentes dépendent à leur tour du succès préalable de la thérapie entreprise (cf. l’arrêt 9C_432/2015 précité, consid. 5.2.2). Au vu de ces éléments, l’avis SMR du 27 juin 2019 n’est pas contestable en tant qu’il classe les affections précitées, dues au déconditionnement, parmi les atteintes à la santé non incapacitantes. Il s’ensuit que le SMR était en droit de fixer la capacité de travail résiduelle de la recourante de manière médico-théorique, soit en faisant abstraction de la nécessité d’une physiothérapie préalable pour traiter les diagnostics dus au déconditionnement (et leurs répercussions fonctionnelles), et en se basant</w:t>
      </w:r>
    </w:p>
    <w:p>
      <w:r>
        <w:t>A/917/2020 - 28/34 - uniquement sur les lombalgies fonctionnelles sur légère discopathie de L4-S1 (M54.5) qui ne font obstacle qu’à la poursuite de l’activité habituelle de femme de ménage. c/cc. Le rapport SMR du 27 juin 2019 s’écarte encore des conclusions des experts du BEM sur un troisième point, en tant qu’il fait état d’une incapacité de travail totale dans l’activité habituelle depuis le 1er septembre 2015, alors que les experts retiennent, pour leur part, une incapacité de travail totale depuis février 2015, définitive d’un point de vue somatique, et provisoire d’un point de vue psychique (incapacité de travail totale du 6 février 2015 au 31 août 2015, de 50% du 1er septembre 2015 au 30 septembre 2015 et de 0% dès le 1er octobre 2015). Dans la mesure où le SMR n’explique pas pourquoi il ne suit pas les dates retenues de manière motivée par les experts, la chambre de céans s’en tiendra à ces dernières pour le début de l’incapacité de travail dans l’activité habituelle. Cela étant, la question n’a pas réellement de portée pratique : compte tenu de la date du dépôt de la demande de prestations en septembre 2016, le droit à une éventuelle rente ne serait de toute manière ouvert qu’à partir de mars 2017 au plus tôt (cf. art. 29 al. 1 LAI). d. Reste à déterminer si d’autres rapports médicaux et d’observation professionnelle versés au dossier sont de nature à remettre en question les conclusions que le SMR tire du rapport d’expertise du BEM. d/aa. Dans la mesure où le rapport d’expertise du 21 juillet 2015 du Dr G______ partage pour l’essentiel les appréciations diagnostiques de sa consœur J______ (épisode dépressif léger F32.0 en juillet 2015), sans que les nuances relevées entre ces deux experts (critères de gravité d’un syndrome douloureux somatoforme non réalisés en juillet 2015 vs non réalisation de ce même diagnostic en juin 2019) n’entrainent de divergences dans l’appréciation de la capacité de travail et de son évolution d’un point de vue psychique, le rapport du Dr G______ ne remet pas en cause les conclusions de la Dresse J______ que le SMR fait siennes. d/bb. Quant au rapport du 22 octobre 2019 du Dr F______, médecin généraliste, il reproche pour l’essentiel à la Dresse J______ (et, à sa suite, au SMR) d’avoir écarté trop hâtivement le diagnostic de syndrome douloureux somatoforme, au terme d’un entretien d’une durée de 90 minutes. En second lieu, il soutient que les lombalgies fonctionnelles sur légère discopathie de L4-S1 (M54.5), retenues par l’expert, seraient « parfois excessivement douloureuses » et que celui-ci émettrait lui-même quelques doutes quant à la solution proposée (reconditionnement musculaire) et que ce serait la raison pour laquelle il retiendrait qu’en l’état actuel, l’incapacité de travail est nulle en raison du déconditionnement physique et de la quantité d’antalgiques majeure. Concernant le premier point, il importe de rappeler que la durée de l’examen – qui n’est pas en soi un critère de la valeur probante d’un rapport médical (cf. entre autres, l’arrêt du Tribunal fédéral 9C_843/2019 du 3 septembre 2020 consid. 4) –,</w:t>
      </w:r>
    </w:p>
    <w:p>
      <w:r>
        <w:t>A/917/2020 - 29/34 - ne saurait tout d’abord remettre en question la valeur du travail de la Dresse J______, dont le rôle consistait à porter un jugement sur l’état de santé de la recourante dans un délai relativement bref, tout en étant libre de définir les examens cliniques qu’elle souhaitait pratiquer, de confronter ses observations cliniques avec celles des médecins traitants et de recourir aux tests complémentaires qu’elle jugeait nécessaires à la bonne exécution de son mandat. Pour le surplus, le Dr F______ n’expose pas de manière documentée en quoi l’expert L______ se serait trompé en retenant, au sujet des petites discopathies dégénératives L4-L5 et L5-S1, qu’il n’existe « aucun signe manifeste de compression radiculaire [et que] manifestement, l’importance des plaintes a surtout d’autres causes, non somatiques » (cf. rapport d’expertise, p. 28). Par ailleurs, le Dr F______ semble confondre les doutes qu’il éprouve lui-même, sans explication convaincante (« comment réactiver un fonctionnement normal des chaînes musculaires si l’axe squelettique de la colonne vertébrale et des épaules ne peuvent pas fonctionner correctement »), avec ceux qu’il impute sans raison objective au Dr L______. En effet, ce dernier répète à plusieurs reprises que la recourante possède les ressources nécessaires pour se soumettre au traitement qui lui permettra de recouvrer une capacité de travail entière dans une activité adaptée début 2020. On soulignera enfin que pour les raisons évoquées (ci-dessus : consid. 12c/bb), le SMR était de toute manière fondé à ne pas tenir compte, même de manière limitée dans le temps, de l’effet incapacitant des troubles dus au déconditionnement. En définitive, force est de constater que le Dr F______ ne met en évidence aucun élément objectivement vérifiable qui aurait été ignoré par les experts ou le SMR. d/cc. En ce qui concerne le rapport du 22 juin 2017 des EPI, la chambre de céans constate que l’appréciation qu’il porte sur la capacité de travail de la recourante ne diffère pas de celle du Dr L______, celui-ci allant jusqu’à s’y référer pour motiver l’incapacité de travail totale dans toute activité jusqu’au printemps 2020. On rappellera toutefois, une fois encore, qu’au vu de la jurisprudence évoquée (cf. ci- dessus : consid. 12c/bb), le SMR était en droit de ne pas tenir compte, fût-ce de manière limitée dans le temps, de l’effet incapacitant des affections dues au déconditionnement.</w:t>
      </w:r>
    </w:p>
    <w:p>
      <w:r>
        <w:t>e. La recourante soulève encore d’autres griefs en rapport avec l’expertise du BEM et les conclusions que le SMR en tire. Aussi convient-il de les examiner, dans la mesure où ils ne se recoupent pas avec les aspects du litige déjà traités plus haut, ce qui revient à vérifier à présent si la probable dépendance aux antalgiques évoquée par l’expert L______, « aboutissant à une fatigabilité rapide et à un manque de concentration au long cours » (rapport d’expertise, p. 18), aurait dû faire l’objet d’une procédure probatoire structurée conformément à la jurisprudence récente en la matière (cf. ci-dessus : consid. 6c), comme le soutient la recourante.</w:t>
      </w:r>
    </w:p>
    <w:p>
      <w:r>
        <w:t>La chambre de céans observe en premier lieu que même si l’expertise du BEM ne comporte pas de grille d’évaluation normative et structurée qui soit spécifiquement dédiée à une éventuelle dépendance aux antalgiques, il n’en demeure pas moins</w:t>
      </w:r>
    </w:p>
    <w:p>
      <w:r>
        <w:t>A/917/2020 - 30/34 - qu’il peut y être renoncé pour des motifs de proportionnalité notamment lorsqu’il n’existe aucun indice en faveur d’une incapacité de travail durable (cf. ci-dessus : consid. 6b/ee).</w:t>
      </w:r>
    </w:p>
    <w:p>
      <w:r>
        <w:t>En l’espèce, la chambre de céans constate que même si le Dr L______ explique l’incapacité de travail totale dans toute activité jusqu’au début 2020 non seulement par le déconditionnement, mais aussi par la prise excessive d’antalgiques, il n’en demeure pas moins que les éléments observés à la fois par la Dresse J______ et le Dr L______ lors de leurs examens respectifs parlent en défaveur de la gravité d’une telle dépendance aux antalgiques, indépendamment du fait que son ampleur n’a pas été documentée par des analyses sanguines. En effet, l’experte J______ mentionne « n’avoir objectivé aucun signe de ralentissement psychomoteur […], d’inconfort ou de symptôme douloureux [que la recourante] relate ». Elle ajoute qu’en fin d’entretien, lorsque cette dernière est accompagnée pour se rendre au laboratoire, « elle est nettement plus tonique et sa démarche est rapide » (rapport d’expertise, p. 39). Quant au Dr L______, il indique n’avoir pas vraiment constaté de fatigabilité ou de manque de concentration lors de l’expertise orthopédique (cf. rapport d’expertise, p. 14). Il précise que l’intéressée « est restée assise tout le long [de l’entretien], sans véritablement rechercher de posture antalgique […], a été expressive et a participé tout à fait normalement au dialogue […] et ne semble pas montrer de troubles mnésiques, se rappelant de beaucoup de choses très précisément, y compris des dates » (cf. rapport d’expertise, p. 25). En outre, la chambre de céans constate que si malgré ces éléments – qui parlent en défaveur d’éventuelles répercussions fonctionnelles causées par la prise d’antalgiques –, on s’en tient, à l’instar du Dr L______, au caractère incapacitant découlant de la probable addiction que ces substances entraînent, force est de constater que ce médecin n’en estime pas moins que la recourante possède les ressources nécessaires non seulement pour se soumettre à une physiothérapie de reconditionnement, mais aussi, une fois cette première étape accomplie, dont il fixe l’échéance « au moins jusqu’à la fin de l’année [2019] », pour essayer ensuite de diminuer les antalgiques majeurs avant de les stopper définitivement (cf. rapport d’expertise, p. 29). Toutefois, étant donné que le Dr L______ fixe lui-même le retour à une capacité de travail entière dans une activité adaptée au début de l’année 2020, l’éventuelle dépendance aux antalgiques et les effets qu’elle entraîne n’ont pas de portée propre par rapport aux troubles causés par le déconditionnement, dont il n’y a pas lieu de prendre en compte l’effet incapacitant (cf. ci-dessus : consid. 12c/bb).</w:t>
      </w:r>
    </w:p>
    <w:p>
      <w:r>
        <w:t>f. La recourante soutient enfin que le score de 18 points obtenu à l’échelle de Hamilton correspondrait à une dépression modérée. Ce point de vue ne saurait été suivi, ne serait-ce qu’au regard de la graduation de l’échelle employée, qui est mentionnée par l’experte psychiatre J______.</w:t>
      </w:r>
    </w:p>
    <w:p>
      <w:r>
        <w:rPr>
          <w:b/>
        </w:rPr>
        <w:t>E. 13</w:t>
      </w:r>
    </w:p>
    <w:p>
      <w:r>
        <w:t>Compte tenu de ce qui précède, la chambre ce céans considère qu’il est établi, au degré de la vraisemblance prépondérante, que la recourante présente une capacité de travail nulle dans son activité habituelle de femme de ménage, depuis février</w:t>
      </w:r>
    </w:p>
    <w:p>
      <w:r>
        <w:t>A/917/2020 - 31/34 - 2015, mais que s’agissant d’une activité adaptée aux limitations fonctionnelles d’épargne du rachis lombaire mentionnées par l’expert L______, cette capacité de travail est de « 100% depuis toujours » comme retenu par le SMR.</w:t>
      </w:r>
    </w:p>
    <w:p>
      <w:r>
        <w:rPr>
          <w:b/>
        </w:rPr>
        <w:t>E. 14</w:t>
      </w:r>
    </w:p>
    <w:p>
      <w:r>
        <w:t>Reste à examiner le degré d’invalidité de la recourante.</w:t>
      </w:r>
    </w:p>
    <w:p>
      <w:r>
        <w:rPr>
          <w:b/>
        </w:rPr>
        <w:t>E. 15</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Partant, le recours doit être rejeté.</w:t>
      </w:r>
    </w:p>
    <w:p>
      <w:r>
        <w:rPr>
          <w:b/>
        </w:rPr>
        <w:t>E. 18</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A/917/2020 - 33/34 -</w:t>
      </w:r>
    </w:p>
    <w:p>
      <w:r>
        <w:t>*****</w:t>
      </w:r>
    </w:p>
    <w:p>
      <w:r>
        <w:t>A/917/2020 - 34/34 -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