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ATAS/207/2011 vom 22. Februar 2011</w:t>
      </w:r>
    </w:p>
    <w:p>
      <w:r>
        <w:t>GE Cour de justice, 2011-02-22, FR</w:t>
      </w:r>
    </w:p>
    <w:p>
      <w:r>
        <w:rPr>
          <w:b/>
        </w:rPr>
        <w:t xml:space="preserve">Quelle: </w:t>
      </w:r>
      <w:r>
        <w:t>https://mcp.opencaselaw.ch/entscheid/ge_gerichte_ATAS_207_2011</w:t>
      </w:r>
    </w:p>
    <w:p>
      <w:r>
        <w:t>FR: GE_GERICHTE ATAS/207/2011 du 22 février 2011</w:t>
      </w:r>
    </w:p>
    <w:p>
      <w:r>
        <w:t>IT: GE_GERICHTE ATAS/207/2011 del 22 febbraio 2011</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rPr>
          <w:b/>
        </w:rPr>
        <w:t>E. 2</w:t>
      </w:r>
    </w:p>
    <w:p>
      <w:r>
        <w:t>La compétence du tribunal de céans pour juger du cas d’espèce est ainsi établie.</w:t>
      </w:r>
    </w:p>
    <w:p>
      <w:r>
        <w:rPr>
          <w:b/>
        </w:rPr>
        <w:t>E. 3</w:t>
      </w:r>
    </w:p>
    <w:p>
      <w:r>
        <w:t>Interjeté dans les forme et délai prévus par la loi, le recours est recevable (art. 56 à 60 LPGA).</w:t>
      </w:r>
    </w:p>
    <w:p>
      <w:r>
        <w:rPr>
          <w:b/>
        </w:rPr>
        <w:t>E. 4</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w:t>
      </w:r>
    </w:p>
    <w:p>
      <w:r>
        <w:rPr>
          <w:b/>
        </w:rPr>
        <w:t>E. 5</w:t>
      </w:r>
    </w:p>
    <w:p>
      <w:r>
        <w:t>En l'espèce, la décision litigieuse, du 9 décembre 2008,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en tenant compte, le cas échéant, des modifications intervenues dans le cadre de la 5ème révision de la LAI entrée en vigueur le 1er janvier 2008.</w:t>
      </w:r>
    </w:p>
    <w:p>
      <w:r>
        <w:rPr>
          <w:b/>
        </w:rPr>
        <w:t>E. 6</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7</w:t>
      </w:r>
    </w:p>
    <w:p>
      <w:r>
        <w:t>Est litigieuse la question de savoir si les troubles présentés par la recourante aussi bien somatiques que psychiatriques constituent une invalidité au sens de l’AI</w:t>
      </w:r>
    </w:p>
    <w:p>
      <w:r>
        <w:t>A/207/2009 - 10/17 - engendrant une incapacité de gain et donnant toujours droit à des prestations de l’assurance invalidité et, le cas échéant, si la décision de l’OAI, communiquée le 6 octobre 2003 à la recourante et maintenant la rente entière d’invalidité, pouvait être réexaminée par voie de la révision.</w:t>
      </w:r>
    </w:p>
    <w:p>
      <w:r>
        <w:rPr>
          <w:b/>
        </w:rPr>
        <w:t>E. 8</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 112 V 372 consid. 2b et 390 consid. 1b ; voir également ATF 120 V 131 consid. 3b ;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112 V 372 consid. 2b et 390 consid. 1b). Enfin, l’art. 17 LPGA n’a pas apporté de modification aux principes jurisprudentiels développés sous le régime de l’ancien art. 41 LAI, en vigueur jusqu’au 31 décembre 2002 (ATF 130 V 343 consid. 3.5). En l’occurrence, la décision de l’OAI du 30 avril 2002 octroyait à la recourante une rente entière, avec effet rétroactif au 11 décembre 1999. Suite à une première révision de la rente, l’OAI a communiqué à la recourante, par courrier du 6 octobre 2003, que sa rente d’invalidité était maintenue. Dans le cadre d’une deuxième révision de la rente, l’OAI a mandaté le SMR pour un examen clinique rhumato-psychiatrique. Dans son rapport du 9 janvier 2008, le SMR relève qu’il n’y a pas d’incapacité de travail prolongée pour des raisons ostéo-articulaires et que l’assurée ne souffre plus d’une maladie psychiatrique invalidante depuis novembre 2006 et conclut à une capacité de travail à 100% aussi bien dans une activité habituelle que dans une activité adaptée. Sur la base des conclusions du SMR, l’OAI a considéré que le taux d’invalidité de la recourante avait subi une modification notable, que de ce fait la procédure de révision était justifiée et a supprimé la rente de la recourante.</w:t>
      </w:r>
    </w:p>
    <w:p>
      <w:r>
        <w:rPr>
          <w:b/>
        </w:rPr>
        <w:t>E. 9</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w:t>
      </w:r>
    </w:p>
    <w:p>
      <w:r>
        <w:t>A/207/2009 - 11/17 -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w:t>
      </w:r>
    </w:p>
    <w:p>
      <w:r>
        <w:rPr>
          <w:b/>
        </w:rPr>
        <w:t>E. 10</w:t>
      </w:r>
    </w:p>
    <w:p>
      <w:r>
        <w:t>Selon l’art 28 al. 1 LAI dans sa teneur en vigueur jusqu’au 31 décembre 2003, l’assuré a droit à une rente entière s’il est invalide à 66 2/3 % au moins, à une demi- rente s’il est invalide à 50% au moins, ou à un quart de rente s’il est invalide à 40%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 ATFA non publiés du 17 mai 2005, I 7/05, consid. 2 et du 6 septembre 2004, I 249/04, consid. 4).</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 115 V 134 consid. 2 ; 114 V 314 consid. 3c ; 105 V 158 consid. 1).</w:t>
      </w:r>
    </w:p>
    <w:p>
      <w:r>
        <w:rPr>
          <w:b/>
        </w:rPr>
        <w:t>E. 12</w:t>
      </w:r>
    </w:p>
    <w:p>
      <w:r>
        <w:t>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A/207/2009 - 12/17 -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rPr>
          <w:b/>
        </w:rPr>
        <w:t>E. 13</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du 2 février 2010 9C_603/2009).</w:t>
      </w:r>
    </w:p>
    <w:p>
      <w:r>
        <w:rPr>
          <w:b/>
        </w:rPr>
        <w:t>E. 14</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w:t>
      </w:r>
    </w:p>
    <w:p>
      <w:r>
        <w:rPr>
          <w:b/>
        </w:rPr>
        <w:t>E. 15</w:t>
      </w:r>
    </w:p>
    <w:p>
      <w:r>
        <w:t>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w:t>
      </w:r>
    </w:p>
    <w:p>
      <w:r>
        <w:t>A/207/2009 - 13/17 - Médecine &amp; Hygiène, 2002; également ATF 125 V 352 consid. 3a, 122 V 160 consid. 1c et les références).</w:t>
      </w:r>
    </w:p>
    <w:p>
      <w:r>
        <w:rPr>
          <w:b/>
        </w:rPr>
        <w:t>E. 16</w:t>
      </w:r>
    </w:p>
    <w:p>
      <w:r>
        <w:t>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17</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18</w:t>
      </w:r>
    </w:p>
    <w:p>
      <w:r>
        <w:t>En l’occurrence se trouvent au dossier, des rapports médicaux des 10 avril 2002, 23 juin 2003 et 22 décembre 2005 du Dr A__________, des rapports médicaux des 8 septembre 2003, 27 février 2006, 28 août 2008 et 6 septembre 2010 de la Dresse B__________, des avis médicaux du SMR des 30 septembre 2003, 5 février 2008, du 27 août 2009 et 24 août 2010, un rapport médical du 13 septembre 2005 du Centre multidisciplinaire d’étude et de traitement de la douleur, un examen clinique rhumato-psychiatrique du 15 novembre 2007 réalisé par le SMR, un courrier du 5 septembre 2008 du Dr C_________, des rapports des physiothérapeutes Madame Q__________ et R__________ ainsi que des rapports d’expertise du Dr G________ du 12 juillet 2010 et du Dr F________ du 6 août 2010.</w:t>
      </w:r>
    </w:p>
    <w:p>
      <w:r>
        <w:rPr>
          <w:b/>
        </w:rPr>
        <w:t>E. 19</w:t>
      </w:r>
    </w:p>
    <w:p>
      <w:r>
        <w:t>Dans ses rapports médicaux, le Dr H________ fait état de diagnostics d’agoraphobie avec troubles de panique, de phobie sociale et de dépression récurrente avec syndrome somatique. Il indique, le 13 juin 2003, que la recourante ne présente pas d’évolution significative et qu’elle présente une incapacité totale de travail. Ce médecin confirme, le 22 décembre 2005, que l’état de santé de la recourante est stationnaire.</w:t>
      </w:r>
    </w:p>
    <w:p>
      <w:r>
        <w:rPr>
          <w:b/>
        </w:rPr>
        <w:t>E. 20</w:t>
      </w:r>
    </w:p>
    <w:p>
      <w:r>
        <w:t>Pour sa part, la Dresse B__________ qui a précisé, notamment le 25 août 2008, que la recourante souffrait d’une fibromyalgie avec état dépressivo-anxieux réactionnel sévère, relève que, au vu de l’aggravation de ses symptômes, une réadaptation et une activité professionnelle ne sont plus envisageables.</w:t>
      </w:r>
    </w:p>
    <w:p>
      <w:r>
        <w:t>A/207/2009 - 14/17 -</w:t>
      </w:r>
    </w:p>
    <w:p>
      <w:r>
        <w:rPr>
          <w:b/>
        </w:rPr>
        <w:t>E. 21</w:t>
      </w:r>
    </w:p>
    <w:p>
      <w:r>
        <w:t>Le rapport du Centre multidisciplinaire d’étude et de traitement de la douleur confirme les diagnostics de fibromyalgie et d’état anxio-dépressif de la recourante.</w:t>
      </w:r>
    </w:p>
    <w:p>
      <w:r>
        <w:rPr>
          <w:b/>
        </w:rPr>
        <w:t>E. 22</w:t>
      </w:r>
    </w:p>
    <w:p>
      <w:r>
        <w:t>De son côté, dans son rapport à la suite à son examen clinique rhumato- psychiatrique dont la valeur probante est contestée par la recourante, le SMR conclut au fait qu’il n’y a aucune limitation fonctionnelle sur le plan ostéoarticulaire, ni psychiatrique et que la recourante a une capacité de travail exigible de 100% dans l’activité habituelle comme vendeuse et de 100% dans une activité adaptée. En conséquence, le SMR constate que l’assurée ne présentait plus aucune incapacité de travail depuis novembre 2006.</w:t>
      </w:r>
    </w:p>
    <w:p>
      <w:r>
        <w:rPr>
          <w:b/>
        </w:rPr>
        <w:t>E. 23</w:t>
      </w:r>
    </w:p>
    <w:p>
      <w:r>
        <w:t>Dans son courrier du 5 septembre 2008, le Dr C__________ indique que, concernant les douleurs articulaires, la situation est inchangée et qu’il n’a constaté aucune amélioration sur la fibromyalgie et l’état dépressif. Ce médecin ne pense pas que la recourante puisse reprendre une activité professionnelle sans des conséquences importantes sur sa santé.</w:t>
      </w:r>
    </w:p>
    <w:p>
      <w:r>
        <w:rPr>
          <w:b/>
        </w:rPr>
        <w:t>E. 24</w:t>
      </w:r>
    </w:p>
    <w:p>
      <w:r>
        <w:t>Entendues en audience d’enquêtes, la Dresse B__________ confirme que, compte tenu de l’état de santé de la recourante, aucune activité professionnelle ne pourrait être effectuée par cette dernière ; Madame S__________ précise que les conséquences de l’état de santé de la recourante sont importantes sur le plan professionnel puisque cette dernière ne peut plus exercer d’activité depuis 1998 ; enfin la Dresse T_________ estime que la capacité de travail de la recourante est de 0% et ne va pas s’améliorer.</w:t>
      </w:r>
    </w:p>
    <w:p>
      <w:r>
        <w:rPr>
          <w:b/>
        </w:rPr>
        <w:t>E. 25</w:t>
      </w:r>
    </w:p>
    <w:p>
      <w:r>
        <w:t>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26</w:t>
      </w:r>
    </w:p>
    <w:p>
      <w:r>
        <w:t>Dans son rapport d’expertise, le Dr F________ relève que la recourante garde, sur le plan rhumatologique, une capacité résiduelle de travail qui doit respecter toutefois certaines limitations avec évitement de toute activité nécessitant des ports de charges modérées à lourdes de façon répétée, des positions contraignantes pour le dos. Le Dr F________ précise encore que « j’estime que l’assurée, sur le plan strictement rhumatologique, garde une capacité résiduelle de travail dans une activité respectant les limitations décrites ci-dessus maximum cinq heures par jour. » Il répond également de façon affirmative que des mesures de réadaptation professionnelle sont envisageables en précisant « sur le plan strictement rhumatologique ».</w:t>
      </w:r>
    </w:p>
    <w:p>
      <w:r>
        <w:rPr>
          <w:b/>
        </w:rPr>
        <w:t>E. 27</w:t>
      </w:r>
    </w:p>
    <w:p>
      <w:r>
        <w:t>Pour sa part, le Dr G________ qui a eu trois entretiens avec la recourante et dont le rapport présente l’anamnèse détaillée notamment avec les antécédents médicaux et</w:t>
      </w:r>
    </w:p>
    <w:p>
      <w:r>
        <w:t>A/207/2009 - 15/17 - assécurologiques, les données subjectives (descriptions des plaintes), les constatations objectives, relève que l’agoraphobie avec trouble panique, phobie sociale, le trouble de la personnalité et le trouble somatoforme indifférencié rend sa capacité de travail nulle. Ce médecin relève que la recourante ne peut plus travailler depuis 1998 et a modifié toutes ses habitudes de vie, restreint ses activités physiques et sociales et ses contacts sociaux. Se prononçant sur les troubles psychiques, le Dr G________ estime que les troubles psychiques diagnostiqués constituent des atteintes invalidantes en précisant que c’est l’association des troubles psychiques qui a un effet cumulatif sur l’atteinte invalidante. Enfin, le Dr G________ conclut à une incapacité totale de travail de la recourante puisque cette dernière n’a aucune capacité résiduelle de travail.</w:t>
      </w:r>
    </w:p>
    <w:p>
      <w:r>
        <w:rPr>
          <w:b/>
        </w:rPr>
        <w:t>E. 28</w:t>
      </w:r>
    </w:p>
    <w:p>
      <w:r>
        <w:t>Le Dr G________, en particulier, a posé une anamnèse détaillée, il a pris en compte les plaintes de l’expertisée, a procédé à des contacts avec les médecins traitants, a posé des diagnostics clairs, s’est livré à une appréciation détaillée et a répondu de manière circonstanciée aux questions qui lui étaient posées, notamment s’agissant des diagnostics et de la capacité de travail. Enfin, ses conclusions sont motivées et dépourvues de contradiction. Partant cette expertise répond à tous les réquisits pour lui voir attribuer pleine valeur probante. Ces expertises ont donc été rendues en pleine connaissance du dossier médical de la recourante, mentionnent les plaintes de celle-ci et sont fondées sur des examens approfondis, leurs conclusions, en particulier celles du Dr G________, sont convaincantes. En conséquence, la Cour de céans estime qu’il y a lieu de leur attribuer une pleine valeur probante.</w:t>
      </w:r>
    </w:p>
    <w:p>
      <w:r>
        <w:rPr>
          <w:b/>
        </w:rPr>
        <w:t>E. 29</w:t>
      </w:r>
    </w:p>
    <w:p>
      <w:r>
        <w:t>Enfin, il sied de relever, au sujet de l’appréciation des expertises, que, se référant à un avis médical du SMR qui a jugé le rapport d’expertise non probant, l’OAI a confirmé ses conclusions tendant au rejet du recours. Il convient de relever que l’avis médical du SMR a été établi par le Dr I________ qui est un médecin praticien du SMR (qui selon le programme de formation postgraduée de la FMH s’oriente sur le programme prévu pour le titre de spécialiste en médecine interne générale) alors que les expertises ont été réalisées par des médecins spécialistes, à savoir un rhumatologue et un psychiatre. En outre, au sujet des expertises des Drs F________ et G________, il convient également de rappeler que les points litigieux ont fait l’objet d’une étude circonstanciée, que les rapports se fondent sur des examens complets, qu’ils prennent en considération les plaintes exprimées par la recourante, qu’ils ont été établis en pleine connaissance de l’anamnèse, que la description du contexte médical et l’appréciation de la situation médicale sont claires et que les conclusions des experts sont dûment motivées. En conséquence, la Cour admettra la pleine valeur probante des expertises du Dr F________ et du Dr G________.</w:t>
      </w:r>
    </w:p>
    <w:p>
      <w:r>
        <w:rPr>
          <w:b/>
        </w:rPr>
        <w:t>E. 30</w:t>
      </w:r>
    </w:p>
    <w:p>
      <w:r>
        <w:t>Eu égard aux considérations qui précèdent et, en particulier, aux conclusions de l’expertise du Dr G________, le recours doit être admis en ce sens que la recourante a droit au rétablissement de sa rente d’invalidité puisque son état de</w:t>
      </w:r>
    </w:p>
    <w:p>
      <w:r>
        <w:t>A/207/2009 - 16/17 - santé n’a pas subi d’amélioration notable qui justifierait la suppression de sa rente. La décision du 9 septembre 2008 doit donc être annulée.</w:t>
      </w:r>
    </w:p>
    <w:p>
      <w:r>
        <w:t>L’intimé qui succombe supportera les frais de justice fixés à 200 fr. et versera une indemnité de dépens de 1'500 fr. à la recourante.</w:t>
      </w:r>
    </w:p>
    <w:p>
      <w:r>
        <w:t>A/207/2009 - 17/17 -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