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ATAS/206/2016 vom 14. März 2016</w:t>
      </w:r>
    </w:p>
    <w:p>
      <w:r>
        <w:t>GE Cour de justice, 2016-03-14, FR</w:t>
      </w:r>
    </w:p>
    <w:p>
      <w:r>
        <w:rPr>
          <w:b/>
        </w:rPr>
        <w:t xml:space="preserve">Quelle: </w:t>
      </w:r>
      <w:r>
        <w:t>https://mcp.opencaselaw.ch/entscheid/ge_gerichte_ATAS_206_2016</w:t>
      </w:r>
    </w:p>
    <w:p>
      <w:r>
        <w:t>FR: GE_GERICHTE ATAS/206/2016 du 14 mars 2016</w:t>
      </w:r>
    </w:p>
    <w:p>
      <w:r>
        <w:t>IT: GE_GERICHTE ATAS/206/2016 del 14 marzo 2016</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LPGA, entrée en vigueur le 1er janvier 2003, est applicable au cas d’espèce.</w:t>
      </w:r>
    </w:p>
    <w:p>
      <w:r>
        <w:rPr>
          <w:b/>
        </w:rPr>
        <w:t>E. 3</w:t>
      </w:r>
    </w:p>
    <w:p>
      <w:r>
        <w:t>Le recours, interjeté dans les forme et délai prévus par la loi, est recevable (art. 56 à 60 LPGA).</w:t>
      </w:r>
    </w:p>
    <w:p>
      <w:r>
        <w:rPr>
          <w:b/>
        </w:rPr>
        <w:t>E. 4</w:t>
      </w:r>
    </w:p>
    <w:p>
      <w:r>
        <w:t>Le litige porte sur le droit de la recourante à des prestations de l’assurance- accidents au-delà du 25 janvier 2013.</w:t>
      </w:r>
    </w:p>
    <w:p>
      <w:r>
        <w:rPr>
          <w:b/>
        </w:rPr>
        <w:t>E. 5</w:t>
      </w:r>
    </w:p>
    <w:p>
      <w:r>
        <w:t>L'assurance-accidents est en principe tenue d'allouer ses prestations en cas d'accident professionnel ou non professionnel en vertu de l’art. 6 al. 1 LAA. Par accident, on entend toute atteinte dommageable, soudaine et involontaire, portée au</w:t>
      </w:r>
    </w:p>
    <w:p>
      <w:r>
        <w:t>A/1564/2014 - 13/20 - corps humain par une cause extérieure extraordinaire qui compromet la santé physique ou mentale (art. 4 LPGA). La responsabilité de l'assureur-accident s'étend, en principe, à toutes les conséquences dommageables qui se trouvent dans un rapport de causalité naturelle (ATF 119 V 335 consid. 1) et adéquate avec l'événement assuré (arrêt du Tribunal fédéral 8C_268/2008 du 16 février 2009 consid. 2.3). L’assurance-accidents alloue en outre ses prestations pour les lésions causées à l’assuré victime d’un accident lors du traitement médical (art. 6 al. 3 LAA). L’assurance-accidents supporte ainsi les conséquences d'une lésion survenue lors du traitement en question, indépendamment du point de savoir si cette lésion constitue elle-même un accident (arrêt du Tribunal fédéral 8C_433/2008 du 11 mars 2009 consid. 2.2).</w:t>
      </w:r>
    </w:p>
    <w:p>
      <w:r>
        <w:rPr>
          <w:b/>
        </w:rPr>
        <w:t>E. 6</w:t>
      </w:r>
    </w:p>
    <w:p>
      <w:r>
        <w:t>Il y a lieu d'admettre un lien de causalité naturelle lorsque, sans l’événement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se présente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en assurances sociales (ATF 129 V 177 consid. 3.1 ; arrêt du Tribunal fédéral 8C_262/2008 du 11 février 2009 consid. 2.1). Ainsi, lorsque l'existence d'un rapport de cause à effet entre l'accident et le dommage paraît possible, mais qu'elle ne peut pas être qualifiée de probable dans le cas particulier, le droit à des prestations fondées sur l'accident assuré doit être nié (ATF 119 V 337 consid. 1, arrêt du Tribunal fédéral des assurances U 77/01 du 16 novembre 2001 consid. 2a).</w:t>
      </w:r>
    </w:p>
    <w:p>
      <w:r>
        <w:rPr>
          <w:b/>
        </w:rPr>
        <w:t>E. 7</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(arrêt du Tribunal fédéral 8C_485/2014 du 24 juin 2015 consid. 3.2).</w:t>
      </w:r>
    </w:p>
    <w:p>
      <w:r>
        <w:t>A/1564/2014 - 14/20 - La preuve de la disparition du lien de causalité naturelle ne doit pas être apportée par la preuve de facteurs étrangers à l'accident. Il est encore moins question d'exiger de l'assureur-accidents la preuve négative qu'aucune atteinte à la santé ne subsiste ou que la personne assurée est dorénavant en parfaite santé (arrêt du Tribunal fédéral 8C_463/2009 du 23 novembre 2009 consid. 3).</w:t>
      </w:r>
    </w:p>
    <w:p>
      <w:r>
        <w:rPr>
          <w:b/>
        </w:rPr>
        <w:t>E. 8</w:t>
      </w:r>
    </w:p>
    <w:p>
      <w:r>
        <w:t>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w:t>
      </w:r>
    </w:p>
    <w:p>
      <w:r>
        <w:rPr>
          <w:b/>
        </w:rPr>
        <w:t>E. 9</w:t>
      </w:r>
    </w:p>
    <w:p>
      <w:r>
        <w:t>Selon l'art. 10 al. 1 LAA, l'assuré a droit au traitement médical approprié des lésions résultant de l'accident, à savoir, notamment, le traitement ambulatoire dispensé par le médecin (let. a) ainsi que le traitement, la nourriture et le logement en salle commune dans un hôpital (let. c). Ce droit s'étend à toutes les mesures qui visent une amélioration de l'état de santé ou à éviter une péjoration de cet état. Il s'agit d'éliminer de la manière la plus complète possible les atteintes à la santé physique ou psychique. La preuve que la mesure envisagée est de nature à améliorer l'état de santé doit être établie avec une vraisemblance suffisante; celle-ci est donnée dès que l'on peut admettre que le traitement envisagé ne représente pas seulement une possibilité lointaine d'amélioration (arrêt du Tribunal fédéral 8C_112/2014 du 23 janvier 2015 consid. 2.1).</w:t>
      </w:r>
    </w:p>
    <w:p>
      <w:r>
        <w:rPr>
          <w:b/>
        </w:rPr>
        <w:t>E. 10</w:t>
      </w:r>
    </w:p>
    <w:p>
      <w:r>
        <w:t>En vertu de l’art. 13 al. 1 LAA, les frais de voyage, de transport et de sauvetage sont remboursés, dans la mesure où ils sont nécessaires. Sont notamment pris en charge les frais résultant de traitements médicaux ou investigations prescrits par le médecin ou l’assureur-accidents. Ainsi, les frais de déplacement effectifs au moyen des transports publics pour se rendre à un contrôle médical ou à une séance de physiothérapie sont remboursés (Jean-Maurice FRESARD / Margit MOSER-SZELESS, L’assurance-accidents obligatoire, Schweizerisches Bundesverwaltungsrecht [SBVR], Sécurité sociale, 3ème édition 2016, n. 208 p. 972).</w:t>
      </w:r>
    </w:p>
    <w:p>
      <w:r>
        <w:rPr>
          <w:b/>
        </w:rPr>
        <w:t>E. 11</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w:t>
      </w:r>
    </w:p>
    <w:p>
      <w:r>
        <w:t>A/1564/2014 - 15/20 -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t>A/1564/2014 - 16/20 -</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w:t>
      </w:r>
    </w:p>
    <w:p>
      <w:r>
        <w:rPr>
          <w:b/>
        </w:rPr>
        <w:t>E. 13</w:t>
      </w:r>
    </w:p>
    <w:p>
      <w:r>
        <w:t>Il convient en premier lieu de se pencher sur les différents rapports médicaux versés au dossier. S’agissant des rapports des médecins traitants, ils ne satisfont pas aux critères jurisprudentiels développés ci-dessus, dès lors qu’ils ne contiennent pas tous les éléments formels nécessaires. Quant à l’expertise de la Dresse G______, elle appelle les commentaires suivants. Il faut tout d’abord examiner la portée des éléments biographiques relatés par cette spécialiste, que la recourante conteste. Bien que l’experte ait affirmé lors de son audition qu’elle avait uniquement rapporté les propos réellement tenus par la recourante, cette dernière a toujours contesté certaines des déclarations qui lui sont imputées, notamment qu’elle aurait régulièrement éprouvé des douleurs au poignet gauche avant son accident, et qu’elle aurait pratiqué des disciplines sportives sollicitant cette articulation. Aucun élément ne permet de mettre en doute ses dénégations. En effet, à l’exception de l’anamnèse de la Dresse G______, il n’existe aucune pièce dans le dossier qui laisserait supposer que la recourante a intensément pratiqué le sport ou s’est plainte de douleurs au poignet de manière récurrente avant son accident. On ne se trouve ainsi pas dans la situation où un assuré revient sur ses déclarations initiales et donne une version contradictoire d’un fait, hypothèse dans laquelle, en vertu du principe de la déclaration de la première heure, la préférence doit être accordée à celle que l'assuré a donnée alors qu'il en ignorait peut-être les conséquences juridiques, les explications nouvelles pouvant être consciemment ou non le fruit de réflexions ultérieures (arrêt du Tribunal fédéral 8C_399/2014 du 22 mai 2015 consid. 4.2). De plus, la Dresse G______ n’a pas affirmé qu’elle aurait donné lecture de l’anamnèse à la recourante pour s’assurer qu’elle l’avait bien retracée. On ne peut ainsi exclure une erreur de transcription ou un malentendu. Il faut en outre rappeler qu’un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w:t>
      </w:r>
    </w:p>
    <w:p>
      <w:r>
        <w:t>A/1564/2014 - 17/20 - l'objet d'une demande écrite (ATF 117 V 282 consid. 4c). Ce principe est applicable mutatis mutandis aux renseignements recueillis lors d’une expertise. Sur le fond, les conclusions de la Dresse G______ sont pour le moins contradictoires, puisqu’elle a affirmé à la fois que la causalité ne pouvait être affirmée par l’examen clinique et les radiographies, avant de conclure à un lien de causalité, semblant se fonder sur l’indication chirurgicale retenue par le Dr F______. De plus, l’experte a relativisé cette conclusion lors de son audition par la chambre de céans. Compte tenu du défaut de motivation et des contradictions relevées, on ne saurait reconnaître une pleine valeur probante à l’expertise de la Dresse G______. En outre, s’agissant de la capacité de travail, l’experte semble l’avoir exclue en raison essentiellement de la maladie de Südeck, alors qu’elle a précisé que ce diagnostic n’était pas certain et devrait être confirmé. Il semblerait d’ailleurs que la recourante n’ait pas présenté une telle atteinte, si l’on se fie à la scintigraphie. Cet examen ne l’exclut toutefois pas formellement, et a été réalisé près de six mois après l’examen de l’experte, de sorte qu’on ne peut catégoriquement nier sa survenance et son éventuelle incidence sur la capacité de travail de la recourante. Au vu de ce qui précède, on ne peut reconnaître de valeur probante à l’expertise de la Dresse G______. Quant aux rapports des Drs H______ et J______, ils ne correspondent pas non plus aux réquisits dégagés par le Tribunal fédéral pour se voir reconnaître valeur probante au plan formel. Sur le fond, dans son avis du 11 novembre 2013, le Dr H______ s’écarte des conclusions de l’experte en procédant à une lecture pour le moins tronquée des conclusions de cette dernière sur l’existence d’un lien de causalité entre l’accident de la recourante et ses troubles au poignet. Il semble par ailleurs fonder sa position essentiellement sur un état antérieur, dont l’existence est selon lui démontrée par la pratique sportive de la recourante et les douleurs préalables à l’accident. Or, comme on l’a vu, ces éléments ne peuvent être considérés comme établis au degré de la vraisemblance prépondérante si bien que les conclusions du Dr H______ sont sujettes à caution pour ce motif déjà. En outre, le fait que l’éventuelle incapacité de travail soit due à une maladie de Südeck apparue dans les suites de l’intervention ne suffit pas à nier l’existence d’un lien de causalité, si l’indication à l’opération est une lésion elle-même consécutive à l’accident. Le Dr H______ ne se prononce cependant pas clairement sur le point de savoir si l’accident est à l’origine de la lésion ligamentaire révélée à l’arthro-IRM, laquelle a justifié l’opération pratiquée par le Dr F______ en juillet 2013. Enfin, en l’absence d’autres explications ou éléments probants, la durée de guérison statistique moyenne des entorses du poignet ne suffit pas à exclure un lien de causalité entre l’accident et les troubles postérieurs au 25 janvier 2013. Le rapport du 5 décembre 2013 du Dr H______ ne pallie pas les carences de son premier avis, puisque le médecin-conseil y affirme, sans motiver cette assertion, que l’accident</w:t>
      </w:r>
    </w:p>
    <w:p>
      <w:r>
        <w:t>A/1564/2014 - 18/20 - du 25 octobre 2012 n’a pas causé de séquelle objectivable, alors que le caractère traumatique de la lésion ligamentaire d’allure fissuraire n’est à ce stade pas exclu. Le rapport du 22 avril 2014 du second médecin-conseil de l’intimée n’est pas non plus probant. En premier lieu, parmi les diagnostics retenus par le Dr J______, le status après syndrome douloureux du poignet gauche ne ressort d’aucun autre rapport médical et ne peut être admis uniquement sur la base de l’historique médical rapporté par l’experte. Ce médecin a du reste concédé que la lésion fissuraire pouvait résulter d’une entorse du poignet. Il a cependant préféré l’attribuer aux prétendues surcharges répétitives, alors que ces éléments anamnestiques ne sont pas avérés. Enfin, le Dr J______ affirme que la Dresse G______ aurait statué en raisonnant selon le principe en vertu duquel le doute doit profiter à l’accusé (sic). Or, rien de tel ne ressort du rapport de sa consœur, dont la position se fondait sur l’avis du Dr F______. De plus, le Dr K______ ne motive guère ses conclusions. Enfin, l’argument consistant à écarter l’opinion du Dr F______ au motif que ce dernier n’aurait pas précisé que les fissures ligamentaires du TFCC sont souvent de nature dégénérative ne suffit à l’évidence pas à admettre que tel est également le cas en l’espèce.</w:t>
      </w:r>
    </w:p>
    <w:p>
      <w:r>
        <w:rPr>
          <w:b/>
        </w:rPr>
        <w:t>E. 14</w:t>
      </w:r>
    </w:p>
    <w:p>
      <w:r>
        <w:t>Eu égard à ce qui précède, la chambre de céans ne dispose pas des renseignements nécessaires pour statuer. En vertu de la jurisprudence fédérale, les instances cantonales de recours sont en principe tenues de diligenter une expertise judiciaire si les expertises médicales ordonnées par l'assurance ne se révèlent pas probantes. Cela étant, un renvoi à l'administration pour mise en œuvre d'une nouvelle expertise demeure possible, notamment lorsqu'une telle mesure est nécessaire en raison du fait que l'administration n'a pas instruit du tout un point médical (ATF 137 V 210 consid. 4.4.1.3 et 4.4.1.4). En l’espèce, vu les carences du rapport de la Dresse G______ - que l’intimée semble d’ailleurs implicitement reconnaître puisqu’elle s’en est écartée - force est de constater que cette dernière n’a pas instruit les conditions du droit aux prestations de manière conforme au droit. Il y a ainsi lieu de lui renvoyer la cause pour instruction complémentaire sous forme d’expertise, laquelle devra déterminer quelles atteintes sont en lien de causalité naturelle avec l’accident du 25 octobre 2012 et leur incidence sur la capacité de travail, avant de rendre une nouvelle décision. Dans ce contexte, il appartiendra également à l’intimée d’instruire et de statuer sur les conclusions de la recourante tendant à la prise en charge de ses frais de transport.</w:t>
      </w:r>
    </w:p>
    <w:p>
      <w:r>
        <w:rPr>
          <w:b/>
        </w:rPr>
        <w:t>E. 15</w:t>
      </w:r>
    </w:p>
    <w:p>
      <w:r>
        <w:t>Eu égard à ce qui précède, le recours est partiellement admis.</w:t>
      </w:r>
    </w:p>
    <w:p>
      <w:r>
        <w:t>La recourante, qui obtient partiellement gain de cause, a droit à des dépens fixés à CHF 2'500.- (art. 61 let. g LPGA).</w:t>
      </w:r>
    </w:p>
    <w:p>
      <w:r>
        <w:t>A/1564/2014 - 19/20 - Pour le surplus, la procédure est gratuite (art. 61 let. a LPGA).</w:t>
      </w:r>
    </w:p>
    <w:p>
      <w:r>
        <w:t>A/1564/2014 - 20/20 -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