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ATAS/205/2024 vom 25. März 2024</w:t>
      </w:r>
    </w:p>
    <w:p>
      <w:r>
        <w:t>GE Cour de justice, 2024-03-25, FR</w:t>
      </w:r>
    </w:p>
    <w:p>
      <w:r>
        <w:rPr>
          <w:b/>
        </w:rPr>
        <w:t xml:space="preserve">Quelle: </w:t>
      </w:r>
      <w:r>
        <w:t>https://mcp.opencaselaw.ch/entscheid/ge_gerichte_ATAS_205_2024</w:t>
      </w:r>
    </w:p>
    <w:p>
      <w:r>
        <w:t>FR: GE_GERICHTE ATAS/205/2024 du 25 mars 2024</w:t>
      </w:r>
    </w:p>
    <w:p>
      <w:r>
        <w:t>IT: GE_GERICHTE ATAS/205/2024 del 25 marzo 2024</w:t>
      </w:r>
    </w:p>
    <w:p>
      <w:pPr>
        <w:pStyle w:val="Heading2"/>
      </w:pPr>
      <w:r>
        <w:t>Erwägungen</w:t>
      </w:r>
    </w:p>
    <w:p>
      <w:r>
        <w:rPr>
          <w:b/>
        </w:rPr>
        <w:t>E. 1</w:t>
      </w:r>
    </w:p>
    <w:p>
      <w:r>
        <w:t>A/3207/2022 - 6/13 -</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1er janvier 2021 est entrée en vigueur la modification du 21 juin 2019 de la LPGA. Dans la mesure où le recours a été interjeté postérieurement au 1er janvier 2021, il est soumis au nouveau droit (cf. art. 82a LPGA a contrario).</w:t>
      </w:r>
    </w:p>
    <w:p>
      <w:r>
        <w:rPr>
          <w:b/>
        </w:rPr>
        <w:t>E. 1.3</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l’occurrence, la recourante se prévaut d’une incapacité de travail totale dès avril 2019, de sorte que l’état de fait commande l’application du droit en vigueur jusqu’au 31 décembre 2021.</w:t>
      </w:r>
    </w:p>
    <w:p>
      <w:r>
        <w:rPr>
          <w:b/>
        </w:rPr>
        <w:t>E. 1.4</w:t>
      </w:r>
    </w:p>
    <w:p>
      <w:r>
        <w:t>Le délai de recours est de trente jours (art. 56 LPGA ; art. 62 al. 1 de la loi sur la procédure administrative du 12 septembre 1985 [LPA - E 5 10]). Interjeté dans la forme et le délai prévus par la loi, le recours est recevable.</w:t>
      </w:r>
    </w:p>
    <w:p>
      <w:r>
        <w:rPr>
          <w:b/>
        </w:rPr>
        <w:t>E. 2</w:t>
      </w:r>
    </w:p>
    <w:p>
      <w:r>
        <w:t>Le litige porte sur le droit de la recourante à une rente d’invalidité et à des mesures d’ordre professionnel.</w:t>
      </w:r>
    </w:p>
    <w:p>
      <w:r>
        <w:rPr>
          <w:b/>
        </w:rPr>
        <w:t>E. 3</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t>A/3207/2022 - 7/13 -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4.1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 ATF 130 V 396 consid. 5.3 et 6).</w:t>
      </w:r>
    </w:p>
    <w:p>
      <w:r>
        <w:rPr>
          <w:b/>
        </w:rPr>
        <w:t>E. 4.2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w:t>
      </w:r>
    </w:p>
    <w:p>
      <w:r>
        <w:t>A/3207/2022 - 8/13 -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w:t>
      </w:r>
    </w:p>
    <w:p>
      <w:r>
        <w:rPr>
          <w:b/>
        </w:rPr>
        <w:t>E. 4.3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4.4</w:t>
      </w:r>
    </w:p>
    <w:p>
      <w:r>
        <w:t>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4.5</w:t>
      </w:r>
    </w:p>
    <w:p>
      <w:r>
        <w:t>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w:t>
      </w:r>
    </w:p>
    <w:p>
      <w:r>
        <w:rPr>
          <w:b/>
        </w:rPr>
        <w:t>E. 5.1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w:t>
      </w:r>
    </w:p>
    <w:p>
      <w:r>
        <w:t>A/3207/2022 - 9/13 -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(arrêt du Tribunal fédéral 8C_286/2020 du 6 août 2020 consid. 4 et la référence).</w:t>
      </w:r>
    </w:p>
    <w:p>
      <w:r>
        <w:rPr>
          <w:b/>
        </w:rPr>
        <w:t>E. 5.2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5.3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t>A/3207/2022 - 10/13 -</w:t>
      </w:r>
    </w:p>
    <w:p>
      <w:r>
        <w:rPr>
          <w:b/>
        </w:rPr>
        <w:t>E. 5.4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w:t>
      </w:r>
    </w:p>
    <w:p>
      <w:r>
        <w:t>Selon l’art. 8 al. 1 LAI, les assurés invalides ou menacés d’une invalidité (art. 8 LPGA) ont droit à des mesures de réadaptation pour autant : que ces mesures soient nécessaires et de nature à rétablir, maintenir ou améliorer leur capacité de gain ou leur capacité d’accomplir leurs travaux habituels (let. a) ; que les conditions d’octroi des différentes mesures soient remplies (let. b).</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A/3207/2022 - 11/13 -</w:t>
      </w:r>
    </w:p>
    <w:p>
      <w:r>
        <w:rPr>
          <w:b/>
        </w:rPr>
        <w:t>E. 8.1</w:t>
      </w:r>
    </w:p>
    <w:p>
      <w:r>
        <w:t>En l’occurrence, du point de vue psychiatrique, la chambre de céans a estimé qu’une expertise judiciaire était nécessaire.</w:t>
      </w:r>
    </w:p>
    <w:p>
      <w:r>
        <w:rPr>
          <w:b/>
        </w:rPr>
        <w:t>E. 8.1.1</w:t>
      </w:r>
    </w:p>
    <w:p>
      <w:r>
        <w:t>Fondé sur toutes les pièces du dossier, comprenant une anamnèse détaillée, la description des plaintes de la recourante, un status clinique, posant des diagnostics et limitations fonctionnelles clairs, le rapport d’expertise judiciaire du Dr N______ répond aux critères jurisprudentiels précités pour qu’il lui soit reconnu une pleine valeur probante. L’expert a conclu à l’absence de diagnostic incapacitant. Il s’est écarté du diagnostic de trouble anxieux sans précision posé par la Dre K______, au profit de celui de trouble d’adaptation et a écarté celui de trouble somatoforme. En revanche, il a rejoint la conclusion de la Dre K______ quant à une capacité de travail totale de la recourante, dans toute activité.</w:t>
      </w:r>
    </w:p>
    <w:p>
      <w:r>
        <w:rPr>
          <w:b/>
        </w:rPr>
        <w:t>E. 8.1.2</w:t>
      </w:r>
    </w:p>
    <w:p>
      <w:r>
        <w:t>L’intimé admet la valeur probante de l’expertise judiciaire. Quant à la recourante, elle se borne à faire état de douleurs handicapantes, sans exposer en quoi les constatations et conclusions de l’expertise psychiatrique seraient contestables.</w:t>
      </w:r>
    </w:p>
    <w:p>
      <w:r>
        <w:rPr>
          <w:b/>
        </w:rPr>
        <w:t>E. 8.1.3</w:t>
      </w:r>
    </w:p>
    <w:p>
      <w:r>
        <w:t>Au demeurant, il convient de suivre les conclusions de l’expertise judiciaire et de retenir une capacité de travail totale de la recourante, du point de vue psychiatrique.</w:t>
      </w:r>
    </w:p>
    <w:p>
      <w:r>
        <w:rPr>
          <w:b/>
        </w:rPr>
        <w:t>E. 8.2</w:t>
      </w:r>
    </w:p>
    <w:p>
      <w:r>
        <w:t>Du point de vue somatique, la recourante ne conteste pas l’appréciation du BEM (Dr J______), étant à cet égard relevé que le Dr F______ a estimé que la recourante était capable de travailler dans une activité légère à un taux de 100%, appréciation qui ne permet pas de mettre en cause les conclusions de l’expertise du BEM. Il en est de même des rapports du Dr E______ des 10 juin 2020, 9 septembre 2020, 18 décembre 2020 et 14 juin 2022, lesquels ne se prononcent pas sur la capacité de travail de la recourante.</w:t>
      </w:r>
    </w:p>
    <w:p>
      <w:r>
        <w:rPr>
          <w:b/>
        </w:rPr>
        <w:t>E. 8.3</w:t>
      </w:r>
    </w:p>
    <w:p>
      <w:r>
        <w:t>Au demeurant, la recourante, capable de travailler à un taux de 100% dans toute activité, n’a pas droit à une rente d’invalidité. En l’absence de limitation, elle n’a pas droit non plus à des mesures d’ordre professionnel (art. 8 LAI).</w:t>
      </w:r>
    </w:p>
    <w:p>
      <w:r>
        <w:rPr>
          <w:b/>
        </w:rPr>
        <w:t>E. 9</w:t>
      </w:r>
    </w:p>
    <w:p>
      <w:r>
        <w:t>Enfin, la recourante invoque une violation de son droit d’être entendue, par une insuffisance de motivation de la décision de l’intimé, celui-ci n’ayant pas indiqué en quoi les derniers rapports du Dr E______ n’étaient pas de nature à modifier l’avis du BEM du 13 juin 2022.</w:t>
      </w:r>
    </w:p>
    <w:p>
      <w:r>
        <w:rPr>
          <w:b/>
        </w:rPr>
        <w:t>E. 9.1</w:t>
      </w:r>
    </w:p>
    <w:p>
      <w:r>
        <w:t>Le droit d'être entendu garanti par l'art. 29 al. 2 Cst. comprend notamment le droit pour la personne intéressée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w:t>
      </w:r>
    </w:p>
    <w:p>
      <w:r>
        <w:t>A/3207/2022 - 12/13 - nature à influer sur la décision à rendre (ATF 145 I 167 consid. 4.1 ; ATF 143 V 71 consid. 4.1). Le droit d'être entendu comprend également le devoir pour l'autorité de motiver sa décision. Il suffit que celle-ci mentionne, au moins brièvement, les motifs qui l'ont guidée et sur lesquels elle a fondé sa décision, de manière à ce que la personne intéressée puisse se rendre compte de la portée de celle-ci et l'attaquer en connaissance de cause (ATF 143 III 65 consid. 5.2). L'autorité n'est pas tenue de se prononcer sur tous les moyens des parties et peut ainsi se limiter aux points essentiels pour la décision à rendre (ATF 145 IV 99 consid. 3.1 ; ATF 141 III 28 consid. 3.2.4 ; arrêt du Tribunal fédéral 1C_260/2023 du 30 novembre 2023 consid. 2.1).</w:t>
      </w:r>
    </w:p>
    <w:p>
      <w:r>
        <w:rPr>
          <w:b/>
        </w:rPr>
        <w:t>E. 9.2</w:t>
      </w:r>
    </w:p>
    <w:p>
      <w:r>
        <w:t>En l’occurrence, l’intimé, à la suite de l’avis du SMR du 13 juin 2022, a estimé que l’expertise du BEM était probante, ce qui constitue une motivation suffisante de la décision litigieuse, ce d’autant que les derniers rapports du Dr E______, dont celui du 14 juin 2022, ne se prononcent pas sur le bien-fondé des constatations et conclusions de l’expertise rhumatologique du BEM, ni sur la capacité de travail de la recourante.</w:t>
      </w:r>
    </w:p>
    <w:p>
      <w:r>
        <w:rPr>
          <w:b/>
        </w:rPr>
        <w:t>E. 10</w:t>
      </w:r>
    </w:p>
    <w:p>
      <w:r>
        <w:t>Au vu de ce qui précède, le recours ne peut qu’être rejeté. Au vu du sort du recours, il y a lieu de condamner la recourante au paiement d'un émolument de CHF 200.- (art. 69 al. 1 bis LAI).</w:t>
      </w:r>
    </w:p>
    <w:p>
      <w:r>
        <w:t>A/3207/2022 - 13/13 -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