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ATAS/205/2021 vom 8. März 2021</w:t>
      </w:r>
    </w:p>
    <w:p>
      <w:r>
        <w:t>GE Cour de justice, 2021-03-08, FR</w:t>
      </w:r>
    </w:p>
    <w:p>
      <w:r>
        <w:rPr>
          <w:b/>
        </w:rPr>
        <w:t xml:space="preserve">Quelle: </w:t>
      </w:r>
      <w:r>
        <w:t>https://mcp.opencaselaw.ch/entscheid/ge_gerichte_ATAS_205_2021</w:t>
      </w:r>
    </w:p>
    <w:p>
      <w:r>
        <w:t>FR: GE_GERICHTE ATAS/205/2021 du 8 mars 2021</w:t>
      </w:r>
    </w:p>
    <w:p>
      <w:r>
        <w:t>IT: GE_GERICHTE ATAS/205/2021 del 8 marzo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w:t>
      </w:r>
    </w:p>
    <w:p>
      <w:r>
        <w:t>A/3257/2020 - 4/10 -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L’objet du litige porte sur le bien-fondé de la décision de l’intimée prononçant la mainlevée de l’opposition au commandement de payer, poursuite n° 2______, et plus particulièrement sur le paiement, par compensation, du montant faisant l’objet de la poursuite précitée.</w:t>
      </w:r>
    </w:p>
    <w:p>
      <w:r>
        <w:rPr>
          <w:b/>
        </w:rPr>
        <w:t>E. 4</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[OAMal - RS 832.102]). Par conséquent, si l'assureur est au bénéfice d'un jugement exécutoire au sens de l'art. 80 de la loi fédérale sur la poursuite pour dettes et la faillite du 11 avril 1889 (LP - RS 281.1),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consid. 6.2; arrêt du Tribunal fédéral 9C_742/2011 du 17 novembre 2011 consid. 5.1). b. Selon l'art. 64a LAMal, dans sa version en vigueur depuis le 1er janvier 2012,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L’art. 90 OAMal précise que les primes doivent être payées à l'avance et en principe tous les mois.</w:t>
      </w:r>
    </w:p>
    <w:p>
      <w:r>
        <w:t>A/3257/2020 - 5/10 - L’art. 105a OAMal, dans sa version en vigueur dès le 1er janvier 2012, fixe à 5% par année le taux des intérêts moratoires pour les primes échues (cf. aussi art. 26 al. 1 LPGA).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cf. aussi ATF 125 V 276 consid. 2/bb). En vertu de l’art. 105b OAMal, dans sa version en vigueur dès le 1er janvier 2012,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Les art. 90 al. 4 et 105b al. 1 et 2 OAMal visent en effet à empêcher que les assureurs ne tardent trop avant d'entreprendre les démarches nécessaires au recouvrement des primes dues (arrêt du Tribunal fédéral 9C_397/2008 du 29 septembre 2008). c.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RAMA 2004 Nr. KV 274 p. 129</w:t>
      </w:r>
    </w:p>
    <w:p>
      <w:r>
        <w:t>A/3257/2020 - 6/10 - consid. 4.2.1, K 107/02; arrêt du Tribunal fédéral 9C_903/2009 du 11 décembre 2009 consid. 2.1).</w:t>
      </w:r>
    </w:p>
    <w:p>
      <w:r>
        <w:rPr>
          <w:b/>
        </w:rPr>
        <w:t>E. 5</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l’espèce, le 20 novembre 2019, l’intimée a adressé à la recourante un rappel, auquel était annexé le relevé de compte relatif à sa police, et lui a réclamé le paiement d’un montant de CHF 1'006.-, soit CHF 996.- à titre de primes impayées et CHF 10.- de frais de rappel. La recourante ne s’étant pas acquittée du montant réclamé, une mise en demeure lui a été adressée le 31 décembre 2019, le montant alors réclamé étant de CHF 1'036.-, soit le montant précédent, auquel s’ajoutaient CHF 30.- de frais de sommation. En l’absence de paiement, l’intimée a introduit une poursuite et un commandement de payer a été notifié à la recourante, qui y a fait opposition. Par décision du 24 avril 2020, confirmée sur opposition le 14 septembre 2020, l’intimée a ordonné la mainlevée provisoire de l’opposition au commandement de payer, poursuite n° 2______. Ainsi, en l'absence du paiement de ces primes, l’intimée était incontestablement en droit de poursuivre la recourante pour le montant des factures impayées. En outre, l’assurance était habilitée à lever elle-même l'opposition formée au commandement de payer puisqu'elle a respecté la procédure prescrite pour le recouvrement de ses créances.</w:t>
      </w:r>
    </w:p>
    <w:p>
      <w:r>
        <w:t>A/3257/2020 - 7/10 - Dans le cadre du présent recours, la recourante ne conteste pas le montant de CHF 996.-, mais excipe, pour la première fois, de la compensation, au motif qu’en février 2018, elle avait versé à l’intimée, pour le compte de sa fille, également affiliée auprès de la même assurance, un montant de CHF 949,80 pour des primes dues de janvier à mars 2018. L’assurance obligatoire des soins ayant été résiliée avec effet au 31 décembre 2017, le montant précité avait été versé à tort et devait par conséquent lui être restitué. b/aa. 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Milan KRYKA, Die Verrechnung in Konkurs, Nachlassverfahren und Konkursaufschub, in SSHW - Schweizer Schriften zum Handels- und Wirtschaftsrecht, n. 302, 2011, p. 22). b/bb. A teneur de l’art. 164 al. 1 de la loi fédérale du 30 mars 1911, complétant le Code civil suisse (CO, Code des obligations - RS 220), le créancier peut céder son droit à un tiers sans le consentement du débiteur, à moins que la cession n’en soit interdite par la loi, la convention ou la nature de l’affaire. Selon l’art. 165 al. 1 CO, la cession n’est valable que si elle a été constatée par écrit. Par la forme écrite requise au sens de cette dernière disposition, il faut entendre un document signé (cf. art. 13ss CO), soit un support matériel contenant tous les points essentiels pour le transfert de la créance concernée et couvert par la signature manuscrite (cf. arrêt du Tribunal fédéral 4A_186/2009 du 3 mars 2010 consid. 4.3.1 ; voir également Thomas PROBST, in Commentaire romand, CO I, 2012, n° 2 ad art. 165 CO). c. En l’espèce, force est tout d’abord de constater que rien dans le dossier ne permet de retenir que les primes dues par la fille de la recourante ont été payées par cette dernière. En effet, le montant de CHF 949.80 a été versé au moyen d’un bulletin de versement libellé au nom de la fille de la recourante et le nom de la recourante n’y apparaît à aucun moment. C’est donc à juste titre que l’intimée a considéré que le</w:t>
      </w:r>
    </w:p>
    <w:p>
      <w:r>
        <w:t>A/3257/2020 - 8/10 - versement avait été effectué par la fille de la recourante, dont le seul nom apparaissait sur le bulletin de versement. Certes, dans un document de contact daté du 23 juillet 2019, la fille de la recourante a demandé à l’intimée de verser le montant de CHF 949.80 sur le compte postfinance de sa mère. Ce document n’étant pas signé, on ne saurait considérer qu’il s’agit d’une cession de créance valable en faveur de la recourante. Ainsi, dans ces circonstances, force est de constater que la recourante et l’assurance ne sont pas réciproquement créancières et débitrices l’une de l’autre au sens de l’art. 120 al. 1 CO. En effet, selon les pièces du dossier, la recourante est la débitrice de l’intimée, qui est elle-même la débitrice de la fille de la recourante et non de la recourante elle-même. L’une des conditions cumulatives de la compensation au sens de l’art. 120 CO n’est ainsi pas remplie. Cela étant, même si, pour une raison ou une autre, la recourante devait disposer d’une créance à l’encontre de l’intimée, elle n’était quoi qu’il en soit pas en droit de s’abstenir de payer les primes pour les mois d’octobre à décembre 2019 et d’opposer la compensation. En effet, l’art. 125 ch. 3 CO et la jurisprudence y relative prévoient qu’un particulier ne peut éteindre sa dette, par compensation, contre la volonté de son assurance-maladie. Or, l’art. 7.2 des conditions générales de l'assurance obligatoire des soins et de l'assurance facultative d'indemnités journalières au sens de la LAMal d'ASSURA, en vigueur au 1er janvier 2018 (ci- après : les conditions générales) prévoit expressément que l’assuré ne dispose d’aucun droit de compensation de ses dettes avec ses créances à l’encontre d’Assura. En d’autres termes, l’intimée refuse par principe la compensation. Au vu de ce qui précède, la recourante reste devoir à l’intimée le montant de CHF 996.- plus intérêts à 5% dès le 1er octobre 2020.</w:t>
      </w:r>
    </w:p>
    <w:p>
      <w:r>
        <w:rPr>
          <w:b/>
        </w:rPr>
        <w:t>E. 7</w:t>
      </w:r>
    </w:p>
    <w:p>
      <w:r>
        <w:t>a. S'agissant des frais de rappel et de mise en demeure, il y a lieu de se référer à l’art. 105b al. 2 OAMal, qui prévoit que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 Tribunal fédéral a ainsi confirmé que l'assureur maladie pouvait réclamer le paiement dans une mesure appropriée des frais de sommation et des frais supplémentaires causés par le retard de l'assuré (ATF 125 V 276). Les frais susceptibles d'être perçus dans cette hypothèse sont laissés à l'appréciation de l'assureur dans les limites résultant du principe de l'équivalence, selon lequel le montant d'un émolument doit se trouver en adéquation et dans un rapport</w:t>
      </w:r>
    </w:p>
    <w:p>
      <w:r>
        <w:t>A/3257/2020 - 9/10 - raisonnable avec la valeur de la prestation fournie (arrêts du Tribunal fédéral 9C_870/2015 et 9C_874/2015 du 4 février 2016 consid. 4.1; ATAS/663/2017 du 31 juillet 2017). b. En l'occurrence, l'intimée a notifié à la recourante un rappel puis une mise en demeure (sommation) avant d'introduire une poursuite. Se fondant notamment sur l’art. 6.3 des conditions générales, l’intimée a réclamé, à juste titre, le paiement des frais de rappel et de sommation, ce qui porte le montant dû par l'assurée à ce titre à CHF 40.- (CHF 10.- de frais de rappel, CHF 30.- de frais de sommation).</w:t>
      </w:r>
    </w:p>
    <w:p>
      <w:r>
        <w:rPr>
          <w:b/>
        </w:rPr>
        <w:t>E. 8</w:t>
      </w:r>
    </w:p>
    <w:p>
      <w:r>
        <w:t>Par ailleurs, conformément à l'art. 68 de la loi fédérale sur la poursuite pour dettes et la faillite (LP ; RS 281.1), les frais de la poursuite sont à la charge du débiteur. Ces frais sont donc également dus par la recourante et suivent le sort de la poursuite, sans qu’il ne soit nécessaire de prononcer la mainlevée de l’opposition à leur égard (cf. ATAS/323/2019 du 15 avril 2019 consid. 8).</w:t>
      </w:r>
    </w:p>
    <w:p>
      <w:r>
        <w:rPr>
          <w:b/>
        </w:rPr>
        <w:t>E. 9</w:t>
      </w:r>
    </w:p>
    <w:p>
      <w:r>
        <w:t>Partant, c’est à bon droit que l’intimée a prononcé la mainlevée de l’opposition de la recourante au commandement de payer, poursuite n° 2______, à concurrence de CHF 1'036.-, de sorte que le recours sera rejeté et qu'il sera prononcé la mainlevée définitive de l’opposition audit commandement. Par ailleurs, les assureurs sociaux qui obtiennent gain de cause devant une juridiction de première instance n'ont en principe pas le droit à une indemnité de dépens (ATF 126 V 149 consid. 4). Pour le surplus, la procédure est gratuite.</w:t>
      </w:r>
    </w:p>
    <w:p>
      <w:r>
        <w:t>A/3257/2020 - 10/10 -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