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ATAS/204/2020 vom 9. März 2020</w:t>
      </w:r>
    </w:p>
    <w:p>
      <w:r>
        <w:t>GE Cour de justice, 2020-03-09, FR</w:t>
      </w:r>
    </w:p>
    <w:p>
      <w:r>
        <w:rPr>
          <w:b/>
        </w:rPr>
        <w:t xml:space="preserve">Quelle: </w:t>
      </w:r>
      <w:r>
        <w:t>https://mcp.opencaselaw.ch/entscheid/ge_gerichte_ATAS_204_2020</w:t>
      </w:r>
    </w:p>
    <w:p>
      <w:r>
        <w:t>FR: GE_GERICHTE ATAS/204/2020 du 9 mars 2020</w:t>
      </w:r>
    </w:p>
    <w:p>
      <w:r>
        <w:t>IT: GE_GERICHTE ATAS/204/2020 del 9 marzo 2020</w:t>
      </w:r>
    </w:p>
    <w:p>
      <w:pPr>
        <w:pStyle w:val="Heading2"/>
      </w:pPr>
      <w:r>
        <w:t>Erwägungen</w:t>
      </w:r>
    </w:p>
    <w:p>
      <w:r>
        <w:rPr>
          <w:b/>
        </w:rPr>
        <w:t>E. 14</w:t>
      </w:r>
    </w:p>
    <w:p>
      <w:r>
        <w:t>Le 5 avril 2019, l’employeur a répliqué en relevant que des justes motifs auraient permis le licenciement immédiat. L’intimé n’indiquait pas en quoi les motifs à l’appui du licenciement ne constituaient pas de justes motifs.</w:t>
      </w:r>
    </w:p>
    <w:p>
      <w:r>
        <w:rPr>
          <w:b/>
        </w:rPr>
        <w:t>E. 15</w:t>
      </w:r>
    </w:p>
    <w:p>
      <w:r>
        <w:t>Le 20 mai 2019, la chambre de céans a entendu les parties en audience de comparution personnelle. L’administrateur de la recourante a déclaré : « Je suis administrateur de la société et je ne m'occupe pas des affaires courantes. Nous engageons régulièrement des</w:t>
      </w:r>
    </w:p>
    <w:p>
      <w:r>
        <w:t>A/435/2019 - 5/13 - employés au bénéfice d'une AIT. Dans le cas de M. B______, il y a eu pas mal de soucis et nous avons dû l'avertir car il avait tenu des propos déplacés qui concernaient la société avec une cliente. Ces éléments auraient pu justifier un licenciement immédiat, mais nous avons préféré opter pour un licenciement respectant le délai de congé. Nous n'avons jamais dû licencier des employés au bénéfice d'AIT pendant la période où celle-ci était versée. Je n'ai moi-même pas contacté le conseiller personnel avant le licenciement de l'employé, mais je sais que Mme C______ était régulièrement en contact avec le conseiller personnel. Selon ma compréhension, le prononcé d'un licenciement avec effet immédiat n'est pas exigé pour ne pas devoir rembourser l'AIT. Il suffit de pouvoir invoquer de justes motifs qui auraient pu conduire eux-mêmes avec un licenciement immédiat. Je suis satisfait de l'expérience de l'AIT selon l'expérience de ma société et j'entends vraisemblablement continuer à solliciter des AIT. Nous ne sollicitons pas systématiquement des AIT, mais en fonction des profils qui nous sont proposés. Nous sommes conscients que ces employés sont parfois dans des situations précaires et nous sommes prêts à l'assumer. Nous ne voulions pas mettre M. B______ dans une situation compliquée et c'est pour cette raison que nous avons renoncé à prononcer un licenciement avec effet immédiat. Vous me demandez de préciser ce que l'employé a dit à la cliente. Il a sous-entendu que la société était malhonnête, mais je n'ai pas plus de détails. La cliente s'est ensuite plainte oralement à M. D______, qui est directeur de boutiques. Les plannings se font deux semaines en avance. Je ne peux pas vous dire si l'employé allait recevoir un planning ou non lorsqu'il se plaint par SMS le 30 novembre de ne pas avoir encore reçu son planning. Les salaires sont versés entre le 24 et le 3 du mois suivant. Nous payons toujours tous les employés le même jour. Donc nous fournirons la date du paiement du salaire de novembre 2017 ». L’avocat de la recourante a déclaré : « J'ai eu l'occasion de m'entretenir avec Mme C______ qui est responsable des ressources humaines et qui m'a renseignée sur cette situation. Vous me demandez à quel moment la décision de licencier M. B______ a été prise et je pense qu'il devait s'agir de quelques jours avant le 30 novembre. Un licenciement avec effet immédiat aurait pu être prononcé car l'employé avait une attitude qui persistait à refuser les instructions de l'employeur, notamment celle de travailler sur plusieurs sites et parfois en soirée. Si l'on ajoute à cela la remarque que l'employé a faite à une cliente, l'employeur aurait pu prononcer un licenciement avec effet immédiat, mais il a préféré pour des raisons humanitaires respecter le délai de congé. Entre le 10 et le 30 novembre, l'employé a eu un comportement inadéquat en envoyant plusieurs SMS à Mme C______, dont copie est faite en pièce 7 du chargé recourant. Après l'avertissement, l'employé a persisté à ne pas vouloir travailler sur plusieurs sites et à assumer des horaires du soir, une boutique étant ouverte la nuit durant le weekend. Mme C______ est entrée en contact en septembre 2017 avec un conseiller de l'OCE. Sauf erreur, les absences de l'employé ont cessé et ne sont pas invoquées comme motif de licenciement. Les</w:t>
      </w:r>
    </w:p>
    <w:p>
      <w:r>
        <w:t>A/435/2019 - 6/13 - relations avec l'employé sont devenues très difficiles après le licenciement et l'employeur a décidé de le libérer de son obligation de travailler. À ce moment-là, les conditions pour prononcer un licenciement avec effet immédiat étaient à nouveau réunies, mais l'employeur a renoncé à prononcer celui-ci, au profit de la libération de l'obligation de travailler. Avant cet incident, il n'y a pas eu de reproches de propos négatifs émanents de l'employé et il n'y en a pas eu non plus après l'avertissement du 10 novembre. L'employé s'opposait aux déplacements dans différentes boutiques, ce qui a été relevé dans l'avertissement. J'imagine que suite à ces oppositions, le planning a été modifié. Je ne sais pas si l'employé a continué à s'opposer à ses déplacements après son avertissement. En revanche, il a manifesté qu'il ne voulait pas faire d'horaires du soir. Je précise qu'il ne s'est pas d'emblée opposé aux déplacements, qu'il a commencé par râler puis indiqué qu'il ne voulait pas le faire ». La représentante de l’intimé a déclaré : « Apparemment, la conseillère a été sollicitée car l'employé présentait des absences pour maladie, néanmoins ces absences n'ont pas eu d'incidence sur son initiation, ce qui ressort du formulaire de bilan de l'AIT. Vous me demandez de préciser le bulletin LACI / MMT J 27. Il s'agit de cas dans lesquels il n'y a pas de sens à garder l'employé car l'AIT ne pourra pas être menée à bien. Par exemple, si l'employé est en arrêt maladie pendant toute la période d'initiation ».</w:t>
      </w:r>
    </w:p>
    <w:p>
      <w:r>
        <w:rPr>
          <w:b/>
        </w:rPr>
        <w:t>E. 16</w:t>
      </w:r>
    </w:p>
    <w:p>
      <w:r>
        <w:t>Le 19 juillet 2019, la recourante a produit le planning des magasins du 25 septembre au 22 décembre 2017 et indiqué que les horaires de l’assuré étaient relativement réguliers ; il était difficile de comprendre pour quelle raison il avait érigé la transmission de ces plannings en question de principe puisque ses horaires lui étaient connus. Son affectation à la boutique située en Vieille Ville, comme d’habitude à la période contemporaine à son licenciement aurait dû suffire. En ce qui concernait le salaire du mois de novembre 2017, il avait été versé à l’assuré le 4 décembre 2017. L’audition de Mme C______ était requise afin de connaitre les échanges intervenus avec l’assuré au moment du licenciement et la manière dont les horaires de travail étaient transmis.</w:t>
      </w:r>
    </w:p>
    <w:p>
      <w:r>
        <w:rPr>
          <w:b/>
        </w:rPr>
        <w:t>E. 17</w:t>
      </w:r>
    </w:p>
    <w:p>
      <w:r>
        <w:t>Le 5 août 2019, l’intimé a observé que la recourante n’apportait aucun élément probant permettant de déterminer la nature des propos prétendument tenus par son employé envers une cliente de l'établissement et ne contestait au demeurant pas non plus qu'une telle situation ne s'était pas reproduite par la suite, de sorte que celle-ci ne pouvait en aucun cas se prévaloir du fait que cet événement aurait constitué un juste motif de résiliation du contrat de travail. Le contrat avait été résilié le 30 novembre 2017 pour le 31 décembre 2017, de sorte que l’employeur ne pouvait invoquer des SMS envoyés par la suite par son employé, entre le 30 novembre et le 5 décembre 2017, pour se prévaloir rétroactivement d'un juste motif de résiliation de son contrat de travail. Cela étant, à cet égard, l’employeur s'interrogeait, dans son écriture du 19 juillet 2019, sur la pertinence pour son employé de réclamer ses plannings, mais ne contestait par contre pas ne pas les avoir remis à l'avance à son</w:t>
      </w:r>
    </w:p>
    <w:p>
      <w:r>
        <w:t>A/435/2019 - 7/13 - employé, alors que, lors de son audition, Monsieur E______, avait déclaré que ces plannings étaient établis deux semaines en avance. On pouvait se demander pour quelles raisons ces plannings n’avaient pas été transmis en temps utile au collaborateur concerné, étant précisé que le fait que ses horaires de travail étaient « relativement réguliers » ne saurait constituer une excuse pour cette omission, ces plannings étant destinés à permettre aux employés de s'organiser en fonction de leurs horaires et jours de travail. L’employeur alléguait, sans le démontrer, qu'il avait versé le salaire de novembre 2017 de l’assuré le 4 décembre 2017. Il ne précisait par contre pas, ni ne démontrait, que le salaire de l'ensemble des autres collaborateurs avait également été versé à cette date. Il n'était ainsi pas improbable que, le 5 décembre 2017, l’assuré n'avait pas encore perçu son salaire comme il l'avait écrit à son employeur et qu'il s'en soit inquiété. Au vu de ces explications, l’intimé relevait à nouveau que le fait que l’assuré ait réclamé par SMS à son employeur, après la résiliation de ses rapports de travail, ses horaires de travail pour les semaines à venir, ainsi que son salaire pour le mois précédent, ne pouvait en aucun cas être considéré comme fondant un juste motif de résiliation du contrat de travail au sens de l'article 337 CO. L’employeur ne pouvant se prévaloir d’aucun juste motif de résiliation du contrat de travail, l'audition du témoin supplémentaire requise n'était pas pertinente.</w:t>
      </w:r>
    </w:p>
    <w:p>
      <w:r>
        <w:rPr>
          <w:b/>
        </w:rPr>
        <w:t>E. 18</w:t>
      </w:r>
    </w:p>
    <w:p>
      <w:r>
        <w:t>La recourante ne s’est pas déterminée dans le délai qui lui a été imparti.</w:t>
      </w:r>
    </w:p>
    <w:p>
      <w:r>
        <w:rPr>
          <w:b/>
        </w:rPr>
        <w:t>E. 19</w:t>
      </w:r>
    </w:p>
    <w:p>
      <w:r>
        <w:t>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décision de l’intimé de révoquer la décision du 5 juillet 2017 octroyant à l’employeur une AIT. 4. a. 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w:t>
      </w:r>
    </w:p>
    <w:p>
      <w:r>
        <w:t>A/435/2019 - 8/13 -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al. 1 et 2bis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OACI, l'autorité cantonale vérifie auprès de l'employeur si les conditions dont dépend l'octroi d'AIT sont remplies. Elle peut exiger que les conditions selon l'art. 65, let. b et c LACI fassent l'objet d'un contrat écrit.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Selon le Bulletin LACI/MMT J 27, janvier 2019, du SECO, l’employeur s’engage à remplir les obligations suivantes, notamment : Afin que l'employeur soit</w:t>
      </w:r>
    </w:p>
    <w:p>
      <w:r>
        <w:t>A/435/2019 - 9/13 - parfaitement informé, il est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 5. 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Selon la jurisprudence, l'employeur doit notifier le licenciement immédiat dès qu'il a connu le juste motif dont il entend se prévaloir, ou au plus tard après un bref délai de réflexion. S'il tarde à réagir, il est présumé avoir renoncé au licenciement</w:t>
      </w:r>
    </w:p>
    <w:p>
      <w:r>
        <w:t>A/435/2019 - 10/13 - immédiat ; à tout le moins, il donne à penser que la continuation des rapports de travail est possible jusqu'à la fin du délai de congé (ATF 127 III 310 consid. 4b).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Enfin,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A/435/2019 - 11/13 -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a. En l’espèce, la décision d’octroi de l’AIT du 5 juillet 2017 indique que les allocations versées pourront être demandées en remboursement si le contrat est résilié en dehors du temps d’essai et sans justes motifs, pendant la période d’initiation ou dans les trois mois qui suivent. Cette obligation fait partie des conditions d’octroi de l’AIT. L’assuré a été licencié pendant la période d’initiation, au sens de la décision du 5 juillet 2017 et moyennant le respect du délai de congé d’un mois (licenciement du 30 novembre 2017 pour le 31 décembre 2017). Il n’a ainsi pas été licencié avec effet immédiat pour justes motifs. b. La recourante invoque toutefois l’existence de justes motifs au sens de l’art. 337 CO, nonobstant l’absence de licenciement avec effet immédiat. A cet égard, l’employeur reproche à l’assuré d’avoir manqué à son devoir de diligence en ayant, en présence d’une cliente, fait une remarque négative et inappropriée à son sujet, faute qui avait fait l’objet d’un avertissement le 10 novembre 2017, d’avoir protesté lorsqu’il lui était demandé de travailler dans diverses succursales de l’employeur et d’avoir manqué d’égards envers Mme C______ en envoyant à celle-ci des messages qui étaient de nature à rompre irrémédiablement le lien de confiance existant entre l’employeur et l’employé. Selon la jurisprudence précitée, une résiliation peut être considérée comme étant survenue pour de justes motifs si ceux invoqués après la résiliation sont en étroite corrélation avec ceux figurant dans la lettre de licenciement. Or, en l’occurrence, la lettre de licenciement du 30 novembre 2017 ne mentionne aucun motif de résiliation des rapports de travail. Au surplus, les manquements invoqués par la recourante ne sauraient, en toute hypothèse, être qualifiés de justes motifs de licenciement, ne constituant pas des fautes graves susceptibles de rompre la confiance entre les parties. Comme relevé par l’intimé, la recourante admet que le manquement de l’assuré ayant donné lieu à un avertissement ne s’est pas reproduit par la suite ; par ailleurs les messages envoyés postérieurement au 30 novembre 2017, ne peuvent justifier la résiliation des rapports de travail intervenus à cette date, étant par ailleurs constaté que ceux</w:t>
      </w:r>
    </w:p>
    <w:p>
      <w:r>
        <w:t>A/435/2019 - 12/13 - envoyés le 30 novembre 2017, si tant est qu’ils ont pu être pris en compte dans la décision de licencier l’assuré (l’avocat de la recourante ayant indiqué en audience que la décision de licencier l’assuré avait été prise quelques jour avant le 30 novembre 2017 - procès-verbal du 20 mai 2018), ne sont pas d’une teneur telle qu’ils justifieraient, à eux seul, un licenciement immédiat. A cet égard, et comme relevé par l’intimé, l’assuré réclame, le jeudi 30 novembre 2017, le planning de ses horaires de la semaine suivante, ce qui parait être une demande adéquate (afin qu’il puisse organiser sa semaine), ce d’autant que ceux-ci sont établis deux semaines à l’avance, selon la recourante (procès-verbal d’audience du 20 mai 2019). Il n’est pas non plus établi que l’assuré aurait refusé de travailler dans des succursales de la recourante, étant constaté qu’une protestation à cet égard ne ressort pas des pièces fournies par la recourante et ne saurait, à elle seule, constituer un juste motif de licenciement immédiat. Enfin, les SMS envoyés entre le 1er et le 5 décembre 2017, lesquels se réfèrent principalement au fait que l’assuré n’aurait pas reçu son salaire, contrairement aux autres employés, survenus postérieurement au licenciement, ne sauraient non plus être considérés comme de nature à justifier un licenciement immédiat de l’assuré. c. Par appréciation anticipée des preuves, la chambre de céans renonce à l’audition de Mme C______, les faits sur lesquels la recourante entend faire témoigner celle- ci, soit la manière dont les horaires de travail sont transmis aux collaborateurs et les échanges intervenus avec l’assuré au moment de son licenciement, n’étant pas à même de modifier la situation, singulièrement de prouver l’existence de justes motifs d’un licenciement immédiat de l’assuré. 8. Au vu de ce qui précède, le recours ne peut qu’être rejeté. Pour le surplus, la procédure est gratuite.</w:t>
      </w:r>
    </w:p>
    <w:p>
      <w:r>
        <w:t>A/435/2019 - 13/13 -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