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ATAS/204/2019 vom 13. März 2019</w:t>
      </w:r>
    </w:p>
    <w:p>
      <w:r>
        <w:t>GE Cour de justice, 2019-03-13, FR</w:t>
      </w:r>
    </w:p>
    <w:p>
      <w:r>
        <w:rPr>
          <w:b/>
        </w:rPr>
        <w:t xml:space="preserve">Quelle: </w:t>
      </w:r>
      <w:r>
        <w:t>https://mcp.opencaselaw.ch/entscheid/ge_gerichte_ATAS_204_2019</w:t>
      </w:r>
    </w:p>
    <w:p>
      <w:r>
        <w:t>FR: GE_GERICHTE ATAS/204/2019 du 13 mars 2019</w:t>
      </w:r>
    </w:p>
    <w:p>
      <w:r>
        <w:t>IT: GE_GERICHTE ATAS/204/2019 del 13 marzo 2019</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A/890/2018 - 12/18 -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la question de savoir si la décision de non-entrée en matière rendue par l'OAI le 8 février 2018 est fondée.</w:t>
      </w:r>
    </w:p>
    <w:p>
      <w:r>
        <w:rPr>
          <w:b/>
        </w:rPr>
        <w:t>E. 4</w:t>
      </w:r>
    </w:p>
    <w:p>
      <w:r>
        <w:t>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Selon l’art. 17 al. 1er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w:t>
      </w:r>
    </w:p>
    <w:p>
      <w:r>
        <w:rPr>
          <w:b/>
        </w:rPr>
        <w:t>E. 5</w:t>
      </w:r>
    </w:p>
    <w:p>
      <w:r>
        <w:t>Selon l'art. 87 al. 2 RAI, lorsqu'une demande de révision est déposée, celle-ci doit établir de façon plausible que l'invalidité, l'impotence ou l'étendue du besoin de</w:t>
      </w:r>
    </w:p>
    <w:p>
      <w:r>
        <w:t>A/890/2018 - 13/18 - soins ou du besoin d'aide découlant de l'invalidité de l'assuré s'est modifiée de manière à influencer ses droits.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w:t>
      </w:r>
    </w:p>
    <w:p>
      <w:r>
        <w:t>A/890/2018 - 14/18 -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Tribunal fédéral des assurances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 einfache Abklärungshandlungen »,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w:t>
      </w:r>
    </w:p>
    <w:p>
      <w:r>
        <w:t>A/890/2018 - 15/18 -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fédéral des assurances I 781/04 du 17 février 2005 consid. 3). L’élément déterminant ne réside pas tant dans la mise en œuvre ou non par l’administration de mesures d’instruction (simples), ni même dans le fait que l’OAI ait recueilli directement les avis en cause ou ait demandé à l’administré de produire les pièces idoines. Il faut bien plus se référer à l’intensité de l’examen auquel il est procédé, respectivement à la nature des observations retenues sur la base des éléments figurant au dossier ou recueillis dans le cas de l’instruction – limitée – à laquelle l’OAI a procédé (arrêt TA.2007.191 de la Cour des assurances sociales du Tribunal cantonal de Neuchâtel du 15 juin 2009 consid. 4b). À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(ATAS/1085/2013 du 6 novembre 2013 consid. 6b ; arrêt TA.2007.191 de la Cour des assurances sociales du Tribunal cantonal de Neuchâtel du 15 juin 2009 consid. 4b). Finalement, il faut garder à l’esprit que la procédure sommaire prévue par l’art.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w:t>
      </w:r>
    </w:p>
    <w:p>
      <w:r>
        <w:t>A/890/2018 - 16/18 -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(ATAS/1085/2013 du 6 novembre 2013 consid. 6b; arrêt TA.2007.191 de la Cour des assurances sociales du Tribunal cantonal de Neuchâtel du 15 juin 2009 consid. 4b).</w:t>
      </w:r>
    </w:p>
    <w:p>
      <w:r>
        <w:rPr>
          <w:b/>
        </w:rPr>
        <w:t>E. 6</w:t>
      </w:r>
    </w:p>
    <w:p>
      <w:r>
        <w:t>En l’occurrence, la recourante a déposé une nouvelle demande de prestations à l'intimé le 18 octobre 2016, invoquant des lombalgies non déficitaires chroniques et une dépression. Bien que l'intimé ait réexaminé la question de son statut – en se demandant si elle n'avait pas un statut mixte avant de valider le statut d'actif retenu dans sa décision du 1er septembre 2015 –, cela ne suffit pas à retenir qu'il est entré en matière sur la nouvelle demande de la recourante du point de vue de la rente d'invalidité. En effet, il n'a pas mis en évidence des contradictions entre différentes pièces médicales du dossier, ni écarté toute influence sur la capacité de travail ou de gain d’affections nouvellement apparues ou d’une aggravation reconnue, mais s'est contenté de demander, le 22 novembre 2016, à la Dresse F______ de lui fournir toutes pièces médicales lui permettant de déterminer si sa patiente souffrait d'une affection incapacitante et d'informer, le 3 avril 2017, la Dresse P______ qu'il lui appartenait de lui faire parvenir tous les documents médicaux permettant de rendre plausible l'aggravation de l'état de santé de sa patiente depuis sa dernière décision. La décision de refus de prestations du 1er septembre 2015 était fondée sur un rapport d'expertise du CEMed, qui retenait, sur le plan psychique, un trouble dépressif récurrent, épisode actuel léger à moyen, sans syndrome somatique, prenant une forme chronique ; des troubles anxieux. Le rapport médical établi le</w:t>
      </w:r>
    </w:p>
    <w:p>
      <w:r>
        <w:rPr>
          <w:b/>
        </w:rPr>
        <w:t>E. 8</w:t>
      </w:r>
    </w:p>
    <w:p>
      <w:r>
        <w:t>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A/890/2018 - 18/18 -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