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ATAS/204/2015 vom 17. März 2015</w:t>
      </w:r>
    </w:p>
    <w:p>
      <w:r>
        <w:t>GE Cour de justice, 2015-03-17, FR</w:t>
      </w:r>
    </w:p>
    <w:p>
      <w:r>
        <w:rPr>
          <w:b/>
        </w:rPr>
        <w:t xml:space="preserve">Quelle: </w:t>
      </w:r>
      <w:r>
        <w:t>https://mcp.opencaselaw.ch/entscheid/ge_gerichte_ATAS_204_2015</w:t>
      </w:r>
    </w:p>
    <w:p>
      <w:r>
        <w:t>FR: GE_GERICHTE ATAS/204/2015 du 17 mars 2015</w:t>
      </w:r>
    </w:p>
    <w:p>
      <w:r>
        <w:t>IT: GE_GERICHTE ATAS/204/2015 del 17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A/2308/2014 - 7/10 -</w:t>
      </w:r>
    </w:p>
    <w:p>
      <w:r>
        <w:rPr>
          <w:b/>
        </w:rPr>
        <w:t>E. 2</w:t>
      </w:r>
    </w:p>
    <w:p>
      <w:r>
        <w:t>Interjeté dans les formes et délai prévus par la loi, le recours est recevable (art. 56 à 60 LPGA).</w:t>
      </w:r>
    </w:p>
    <w:p>
      <w:r>
        <w:rPr>
          <w:b/>
        </w:rPr>
        <w:t>E. 3</w:t>
      </w:r>
    </w:p>
    <w:p>
      <w:r>
        <w:t>Le litige se limite au point de savoir si l'OAI était fondé à refuser d’entrer en matière sur la nouvelle demande de prestations déposée par l'assuré le 25 mars 2014.</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w:t>
      </w:r>
    </w:p>
    <w:p>
      <w:r>
        <w:t>A/2308/2014 - 8/10 -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rPr>
          <w:b/>
        </w:rPr>
        <w:t>E. 9</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w:t>
      </w:r>
    </w:p>
    <w:p>
      <w:r>
        <w:t>A/2308/2014 - 9/10 -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10</w:t>
      </w:r>
    </w:p>
    <w:p>
      <w:r>
        <w:t>Il ressort de ce qui précède que la question qui se pose en l’occurrence est celle de savoir si l'assuré a rendu plausible une aggravation de son état de santé qui serait survenue entre le 19 février 2009 - date à laquelle l’OAI a statué sur sa première demande après avoir instruit le dossier - et le 30 juin 2014, date à laquelle la décision litigieuse a été rendue.</w:t>
      </w:r>
    </w:p>
    <w:p>
      <w:r>
        <w:rPr>
          <w:b/>
        </w:rPr>
        <w:t>E. 11</w:t>
      </w:r>
    </w:p>
    <w:p>
      <w:r>
        <w:t>En l'espèce, l'assuré a produit deux documents médicaux dans le cadre de la procédure d'opposition. Le premier établi par le Dr K______ le 2 mai 2014, qui confirme que l'épilepsie s'est stabilisée grâce à la bithérapie mise en place par les Drs H______ et I______ en novembre 2009, mais évalue la capacité de travail de l'assuré à 50 %. Le second par la doctoresse L______ le 13 mars 2014, qui indique que le diabète de type 1 dont souffre l'assuré est compliqué de rétinopathie proliférative avec traitement au laser, de néphropathie diabétique et de polyneuropathie débutante des membres inférieurs. La néphropathie diabétique fait craindre l'évolution vers une insuffisance rénale chronique. La polyneuropathie diabétique est quant à elle définie comme étant une atteinte du système nerveux faisant partie des complications dégénératives dues au diabète. Au moment où l'OAI a rendu la décision litigieuse, il ne disposait que de ces deux seuls rapports, lesquels ne suffisent en effet pas à rendre plausible l'aggravation de l'état de santé. Son état s'est au contraire amélioré avec la prise de Dépakine et Lamictal. Le taux de capacité de travail de 50% ne représente qu'une différence d'appréciation d'un même état de fait. Enfin il parait prématuré de considérer que les nouvelles atteintes mentionnées par la dresse L______ puissent en l'état entrainer une incapacité de travail. C'est en conséquence à juste titre que l'OAI a refusé d'entrer en matière, étant rappelé que les rapports produits postérieurement à la décision litigieuse ne peuvent être pris en considération. Le juge ne saurait en effet examiner la situation que d'après l'état de fait tel qu'il se présentait à l'administration au moment où celle-ci a statué. Son examen est ainsi d'emblée limité au point de savoir si les pièces déposées en procédure administrative justifiaient ou non la reprise de l'instruction du dossier. Il appartiendra donc à l’assuré de saisir l’OAI d'une nouvelle demande, au besoin et s'il s'y croit fondé.</w:t>
      </w:r>
    </w:p>
    <w:p>
      <w:r>
        <w:rPr>
          <w:b/>
        </w:rPr>
        <w:t>E. 12</w:t>
      </w:r>
    </w:p>
    <w:p>
      <w:r>
        <w:t>Au vu de ce qui précède, le recours sera rejeté. Etant donné que depuis le 1er juillet 2006, la procédure n'est plus gratuite (art. 69 al. 1bis LAI), il y a lieu de condamner le recourant au paiement d'un émolument de CHF 200.-.</w:t>
      </w:r>
    </w:p>
    <w:p>
      <w:r>
        <w:t>A/2308/2014 - 10/10 -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