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ATAS/204/2012 vom 28. Februar 2012</w:t>
      </w:r>
    </w:p>
    <w:p>
      <w:r>
        <w:t>GE Cour de justice, 2012-02-28, FR</w:t>
      </w:r>
    </w:p>
    <w:p>
      <w:r>
        <w:rPr>
          <w:b/>
        </w:rPr>
        <w:t xml:space="preserve">Quelle: </w:t>
      </w:r>
      <w:r>
        <w:t>https://mcp.opencaselaw.ch/entscheid/ge_gerichte_ATAS_204_2012</w:t>
      </w:r>
    </w:p>
    <w:p>
      <w:r>
        <w:t>FR: GE_GERICHTE ATAS/204/2012 du 28 février 2012</w:t>
      </w:r>
    </w:p>
    <w:p>
      <w:r>
        <w:t>IT: GE_GERICHTE ATAS/204/2012 del 28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et les modifications de la loi fédérale sur l'assurance-invalidité du 6 octobre 2006 (5ème révision), entrées en vigueur le 1er janvier 2008, sont applicables au cas d'espèce.</w:t>
      </w:r>
    </w:p>
    <w:p>
      <w:r>
        <w:rPr>
          <w:b/>
        </w:rPr>
        <w:t>E. 3</w:t>
      </w:r>
    </w:p>
    <w:p>
      <w:r>
        <w:t>Le délai de recours est de 30 jours (art. 60 al. 1 LPGA). Interjeté dans la forme et le délai prévus par la loi, le recours est recevable, en vertu des art. 56ss LPGA.</w:t>
      </w:r>
    </w:p>
    <w:p>
      <w:r>
        <w:t>A/2666/2011 - 6/12 -</w:t>
      </w:r>
    </w:p>
    <w:p>
      <w:r>
        <w:rPr>
          <w:b/>
        </w:rPr>
        <w:t>E. 4</w:t>
      </w:r>
    </w:p>
    <w:p>
      <w:r>
        <w:t>Le litige porte sur le droit du recourant à une rente entière d'invalidité.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L'élément déterminant pour la valeur probante n'est en principe ni l'origine du moyen de preuve, ni sa désignation, sous la forme d'un rapport ou d'une expertise, mais bel et bien son contenu (ATF 122 V160 consid. 1c). Le juge peut accorder pleine valeur probante aux rapports et expertises établis par les médecins d'un assureur social aussi longtemps que ceux-ci aboutissent à des</w:t>
      </w:r>
    </w:p>
    <w:p>
      <w:r>
        <w:t>A/2666/2011 - 7/12 -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A/2666/2011 - 8/12 -</w:t>
      </w:r>
    </w:p>
    <w:p>
      <w:r>
        <w:rPr>
          <w:b/>
        </w:rPr>
        <w:t>E. 8</w:t>
      </w:r>
    </w:p>
    <w:p>
      <w:r>
        <w:t>En l'espèce, sous la plume de son conseil, le recourant allègue, en se basant notamment sur le rapport de la Dresse A__________, que sa capacité de travail est nulle tant dans son activité antérieure que dans toute activité. Dans un premier grief, il conteste la valeur probante de l'expertise du 16 février 2011, motif pris que le Dr B__________ aurait négligé de l'ausculter, pour prendre ses conclusions. Dans un second grief, il se plaint que les observations et conclusions du stage professionnel aient été retenues telles quelles par l'expert et par l'intimé, alors même que les responsables dudit stage avaient des a priori sur les ressortissants d'Afrique du Nord et sur les personnes d'un certain âge. Le fait qu'il ait dû, à chaque fois, interrompre les stages professionnels en raison de vives douleurs démontrait d'ailleurs qu'il était dans l'incapacité totale de reprendre une quelconque activité. De son côté, l'intimé estime que l'expertise du 16 février 2011 est claire, complète et convaincante et que le recourant n'a pas apporté d'élément objectif permettant de la remettre en cause. S'agissant de l'allégation selon laquelle les responsables du stage professionnel l'auraient traité de manière inégale en raison de son âge et de ses origines, l'OAI considère que le recourant n'en a pas apporté la preuve. Il apparaît en l'occurrence que la décision litigieuse se fonde sur une expertise rhumatologique rendue le 16 février 2011 par le Dr B__________. Il s'agit donc en premier lieu d'examiner la valeur probante de cette expertise. Sur le plan formel, l'expertise comprend une analyse des pièces du dossier et une anamnèse professionnelle et personnelle détaillée. L'expert a recueilli les plaintes du recourant et procédé à un examen clinique qu'il a détaillé sous le troisième chapitre de son rapport, sous "constatations objectives" (status général, tête et cou, cardio- vasculaire, respiratoire, digestif, neurologique, psychiatrique, ostéo-articulaire, rachis cervical, rachis dorsolombaire, épaules, coudes, poignets et mains, hanches et genoux, chevilles et pieds). Contrairement à ce qu'il affirme, le recourant a été ausculté. Il ne conteste du reste pas s'être présenté le 15 février 2011, pour consultation. Sur le fond, l'expert a diagnostiqué des lombalgies, gonalgies droites, gonarthrose droite et troubles discodégénératifs importants du rachis lombaire. Il a également relevé un status après fracture du coude gauche et une neuropathie cubitale gauche chronique, sans répercussion sur la capacité de travail. Il a conclu à une incapacité de travail totale dans la profession antérieure mais à une capacité de 80% dans une activité adaptée aux limitations fonctionnelles. Force est dès lors de reconnaître pleine valeur probante au rapport d'expertise qui a fait l'objet d'une étude fouillée, se fonde sur des examens complets, pose des diagnostics clairs et décrit de manière précise aussi bien les limitations fonctionnelles que l'influence de celles-ci sur la capacité de travail de l'intéressé. Les diagnostics posés par les médecins traitants rejoignent d'ailleurs ceux de l'expert. En effet, la Dresse A__________ a diagnostiqué une gonarthrose invalidante sévère droite évoluant depuis 2006 et la Dresse C__________ a certifié</w:t>
      </w:r>
    </w:p>
    <w:p>
      <w:r>
        <w:t>A/2666/2011 - 9/12 - que son patient présentait, des lombalgies et gonalgies et une neuropathie cubitale gauche. S'agissant plus particulièrement du rapport de la Dresse A__________ sur lequel le recourant se fonde pour conclure qu'il est totalement inapte à reprendre une activité, la Cour de céans relève que si la praticienne a en effet conclu à une incapacité totale de travailler depuis avril 2007, ladite incapacité ne concernait que la profession antérieure de monteur en chauffage. Pour le surplus, elle ne s'est pas prononcée sur la capacité résiduelle de travail dans une activité adaptée aux limitations fonctionnelles. Il s'ensuit que les rapports des médecins traitants ne permettent pas de remettre objectivement en question l'analyse de l'expert.</w:t>
      </w:r>
    </w:p>
    <w:p>
      <w:r>
        <w:rPr>
          <w:b/>
        </w:rPr>
        <w:t>E. 9</w:t>
      </w:r>
    </w:p>
    <w:p>
      <w:r>
        <w:t>En ce qui concerne l'allégation selon laquelle les conclusions du stage d'orientation professionnelle auraient été rendues en l'absence d'impartialité, la Cour de céans ne dispose pas d'éléments de preuve suffisants pour aller dans le sens du recourant. À la lecture des rapports des EPI, il apparaît que les responsables du stage ont distingué les points forts et les points faibles du recourant sous l'angle de ses capacités physiques, d'adaptation et d'acquisition des connaissances théoriques et d'intégration sociale. Leurs conclusions se basent sur des constatations objectives en milieu professionnel et il n'apparaît nullement qu'ils aient traité le recourant différemment, en raison de ses origines et de son âge. L'intéressé se contente d'ailleurs d'avancer qu'il a été accueilli de manière différente par rapport à d'autres assurés, sans démontrer concrètement qu'il aurait effectivement été la cible de propos raciaux ou de remarques désobligeantes liées à son âge.</w:t>
      </w:r>
    </w:p>
    <w:p>
      <w:r>
        <w:rPr>
          <w:b/>
        </w:rPr>
        <w:t>E. 10</w:t>
      </w:r>
    </w:p>
    <w:p>
      <w:r>
        <w:t>Au vu de ce qui précède et des conclusions concordantes quant aux diagnostics, une capacité de travail de 80% dans une activité adaptée doit être reconnue au recourant.</w:t>
      </w:r>
    </w:p>
    <w:p>
      <w:r>
        <w:rPr>
          <w:b/>
        </w:rPr>
        <w:t>E. 11</w:t>
      </w:r>
    </w:p>
    <w:p>
      <w:r>
        <w:t>Reste à déterminer si c'est à juste titre que l'intimé a retenu un degré d'invalidité de 49% ouvrant droit à un quart de rente. En vertu de l’art. 28 al. 2 LAI, l’assuré a droit à une rente entière s’il est invalide à 70% au moins, à un trois-quarts de rente s'il est invalide à 60% au moins, à une demi-rente s’il est invalide à 50% au moins, ou à un quart de rente s’il est invalide à 40% au moins. L’art. 16 LPGA s’applique par ailleurs à l’évaluation de l’invalidité des assurés.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convient ainsi en principe de se placer au moment de la naissance du droit à la rente (ATF 130 V 343 consid. 4). La comparaison des revenus s’effectue, en règle générale, en chiffrant aussi exactement que possible les montants de ces deux</w:t>
      </w:r>
    </w:p>
    <w:p>
      <w:r>
        <w:t>A/2666/2011 - 10/12 -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En ce qui concerne la comparaison des revenus, sont déterminants les rapports existant au moment de l'ouverture du droit à une éventuelle rente, ainsi que les modifications éventuelles survenues jusqu'au moment de la décision qui ont des conséquences sur le droit à la rente (ATF 129 V 222;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12</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w:t>
      </w:r>
    </w:p>
    <w:p>
      <w:r>
        <w:t>A/2666/2011 - 11/12 -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rPr>
          <w:b/>
        </w:rPr>
        <w:t>E. 13</w:t>
      </w:r>
    </w:p>
    <w:p>
      <w:r>
        <w:t>En l'espèce, le calcul d'invalidité tel qu'effectué par l'intimé n'a pas été contesté par le recourant, si ce n'est qu'il considère qu'il n'a pas été tenu compte de son âge. En réalité, dans son calcul d'invalidité, l'intimé a procédé à la réduction maximale de 25% au titre d'abattement, pour tenir compte des limitations fonctionnelles du recourant mais également de son âge. En vérifiant le calcul d'invalidité, la Cour de céans parvient aux mêmes résultats que l'intimé. Elle n'a dès lors pas de motif de s'en écarter, pas plus que de la jurisprudence du Tribunal fédéral selon laquelle il est exigible d’un assuré de 60 ans ayant travaillé pour l’essentiel en tant qu’ouvrier qu’il se réinsère sur le marché du travail malgré son âge et ses limitations fonctionnelles (travaux légers et moyens avec alternance des positions; ATFA non publié I 376/05 du 5 août 2005, consid. 4.2). Il s'ensuit que la Cour de céans confirme le degré d'invalidité de 49% retenu par l'OAI.</w:t>
      </w:r>
    </w:p>
    <w:p>
      <w:r>
        <w:rPr>
          <w:b/>
        </w:rPr>
        <w:t>E. 14</w:t>
      </w:r>
    </w:p>
    <w:p>
      <w:r>
        <w:t>S'agissant d'une éventuelle mesure de réadaptation professionnelle, elle serait inutile dans le cas du recourant, celui-ci ayant déclaré ne pas souhaiter reprendre une quelconque activité.</w:t>
      </w:r>
    </w:p>
    <w:p>
      <w:r>
        <w:rPr>
          <w:b/>
        </w:rPr>
        <w:t>E. 15</w:t>
      </w:r>
    </w:p>
    <w:p>
      <w:r>
        <w:t>Au vu de ce qui précède, le recours est rejeté.</w:t>
      </w:r>
    </w:p>
    <w:p>
      <w:r>
        <w:rPr>
          <w:b/>
        </w:rPr>
        <w:t>E. 16</w:t>
      </w:r>
    </w:p>
    <w:p>
      <w:r>
        <w:t>Étant donné que depuis le 1er juillet 2006, la procédure n'est plus gratuite (art. 69 al. 1bis LAI), il y a lieu de condamner le recourant au paiement d'un émolument de 200 fr.</w:t>
      </w:r>
    </w:p>
    <w:p>
      <w:r>
        <w:t>A/2666/2011 - 12/12 -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