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ATAS/203/2017 vom 14. März 2017</w:t>
      </w:r>
    </w:p>
    <w:p>
      <w:r>
        <w:t>GE Cour de justice, 2017-03-14, FR</w:t>
      </w:r>
    </w:p>
    <w:p>
      <w:r>
        <w:rPr>
          <w:b/>
        </w:rPr>
        <w:t xml:space="preserve">Quelle: </w:t>
      </w:r>
      <w:r>
        <w:t>https://mcp.opencaselaw.ch/entscheid/ge_gerichte_ATAS_203_2017</w:t>
      </w:r>
    </w:p>
    <w:p>
      <w:r>
        <w:t>FR: GE_GERICHTE ATAS/203/2017 du 14 mars 2017</w:t>
      </w:r>
    </w:p>
    <w:p>
      <w:r>
        <w:t>IT: GE_GERICHTE ATAS/203/2017 del 14 marzo 2017</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délai de recours est de trente jours (art. 60 al. 1 LPGA). Déposé le 12 mai 2016 contre une décision du 26 avril 2016, le recours a été interjeté en temps utile. Il satisfait par ailleurs aux exigences de forme et de contenu prescrites par l’art. 61 let. b LPGA (cf. aussi art. 89B LPA). Enfin, touchée par ladite décision et ayant un intérêt digne de protection à son annulation ou sa modification, la recourante a qualité pour recourir contre cette décision (art. 59 LPGA). c. Le présent recours sera donc déclaré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3ème éd., 2015, n. 13 ss ad art. 43, n. 95 ss ad</w:t>
      </w:r>
    </w:p>
    <w:p>
      <w:r>
        <w:t>A/1523/2016 - 17/25 - art. 61 ; Michel VALTERIO, Droit de l’assurance-vieillesse et survivants et de l’assurance-invalidité. Commentaire thématique, 2011, n. 2623 et 2862 ss).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 122 III 219 consid. 3c). Une telle manière de procéder ne viole pas le droit d’être entendu selon l’art. 29 al. 2 Cst (SVR 2001 IV n. 10 p. 28 consid. 4b) ; la jurisprudence rendue à ce propos sous l’empire de l’art. 4 aCst. est toujours valable (ATF 124 V 90 consid. 4b ; 122 V 157 consid. 1d). c. Comme l’administration, le juge des assurances sociales apprécie librement les preuves, sans être lié par des règles formelles (art. 61 let. c in fine LPGA ; cf. aussi consid. 5c).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3</w:t>
      </w:r>
    </w:p>
    <w:p>
      <w:r>
        <w:t>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S’agissant de la LAI, il s’agit en l’espèce du droit actuellement en vigueur, résultant de la dernière révision de la LAI, dite 6a du 18 mars 2011, entrée en vigueur le 1er janvier 2012. S’agissant des dispositions de droit matériel de la LPGA, qui s'appliquent à l'assurance-invalidité à moins que la loi n'y déroge expressément (art. 1 al. 1 LAI), il sied de préciser qu’à l’instar de la LPGA elle-même dans son ensemble, elles consacrent en règle générale une version formalisée sur le plan de la loi de la</w:t>
      </w:r>
    </w:p>
    <w:p>
      <w:r>
        <w:t>A/1523/2016 - 18/25 -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La recourante prétend avoir droit à des prestations de l’AI, en particulier à une rente (entière) d’invalidité, estimant qu’elle a été en incapacité de travail pour des motifs psychiatriques dès juin 2012. Par arrêt du 5 août 2014, la chambre de céans avait renvoyé la cause à l’intimé pour instruction complémentaire, en considération d’affections somatiques s’étant révélées mais n’ayant pas été investiguées et d’éventuelles interactions entre ces affections et les problèmes psychiques de la recourante. L’expertise pluridisciplinaire qui a alors été faite sur mandat de l’intimé par le CEMed – dont il sied de rappeler qu’il a été désigné aléatoirement par le biais de la plateforme électronique Med@P, conformément à l’art. 72bis du règlement sur l’assurance- invalidité du 17 janvier 1961 (RAI - RS 831.201) – a été confiée aux experts R______ pour les volets de médecine interne et ceux de rhumatologie et S______ pour le volet psychiatrique, soit à d’autres experts que ceux qui avaient rendu les rapports d’expertise des 2 mars et 12 octobre 2012 (soit les Dr J______ pour le volet cardiologique et le Dr I______ pour le volet psychiatrique). Seules les conclusions de l’expertise psychiatrique sont contestées par la recourante, qui ne critique nullement les conclusions que les experts ont retenues sur les plans de la médecine interne et de la rhumatologie, à savoir qu’elle ne souffrait à ces égards d’aucune limitation pouvant justifier une incapacité de travail. Il appert que l’expertise a été menée conformément aux règles de l’art déjà pour ces volets somatiques, et rien ne vient non plus remettre en question que des affections d’ordre cardiologique et gastroentérologique que la recourante a pu avoir n’auraient, à tort, pas été prises en compte en l’espèce. La question ne se pose donc pas non plus du point de vue d’interactions entre des affections somatiques et les problèmes psychiques de la recourante, qui restent donc seuls au centre du litige.</w:t>
      </w:r>
    </w:p>
    <w:p>
      <w:r>
        <w:rPr>
          <w:b/>
        </w:rPr>
        <w:t>E. 5</w:t>
      </w:r>
    </w:p>
    <w:p>
      <w:r>
        <w:t>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en moyenne durant une année sans interruption notable, et qu’au terme de cette année il soit invalide à 40% au moins (art. 28 al. 1 LAI), la rente d’invalidité alors allouée étant un quart de rente, une demie rente, un trois quarts de rente ou une rente entière selon que le taux d’invalidité est, respectivement, de 40 à 49%, de 50 à 59%, de 60 à 69% ou de 70% ou plus (art. 28 al. 2 LAI). Quant à lui, l’octroi de mesures de réadaptation, destinées aux assurés invalides ou menacés d’invalidité (art. 8 al. 1 in initio LAI), suppose qu’elles soient nécessaires et de nature à rétablir, maintenir ou améliorer la capacité de gain desdits assurés ou leur capacité d’accomplir leurs travaux habituels – sous réserve, selon l’art. 8 al. 2</w:t>
      </w:r>
    </w:p>
    <w:p>
      <w:r>
        <w:t>A/1523/2016 - 19/25 -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FRÉSARD-FELLAY / Romolo MOLO, Droit suisse de la sécurité sociale, vol. I, 2010, n. 242 ss, 254 ss, 257 ss). Les deux types de prestations (rente et mesures de réadaptation) font référence à la notion d’invalidité.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L’assurance-vieillesse, survivants et invalidité, in Pierre-Yves GREBER / Bettina KAHIL-WOLFF / Ghislaine FRÉSARD-FELLAY / Romolo MOLO, Droit suisse de la sécurité sociale, vol. I, 2010,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w:t>
      </w:r>
    </w:p>
    <w:p>
      <w:r>
        <w:t>A/1523/2016 - 20/25 - jugement sur l’état de santé de l'assuré et à indiquer si, dans quelle mesure et pour quelles activités l’assuré est, du fait de ses atteintes à sa santé, incapable de travailler (ATF 125 V 256 consid. 4 et les références). c. Sans remettre en cause la liberté d’appréciation revenant à l’administration et, sur recours, au juge (art. 61 let. c in fine LPGA ; art. 20 al. 1 phr. 2 LPA), le Tribunal fédéral a établi des règles sur la portée probatoire des divers types de rapports médicaux, qui – tant dans une procédure initiale que dans une procédure de révision – doivent étayer les conclusions à tirer quant à l’existence, la nature, l’intensité et les effets d’atteintes à la santé. c/aa.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c/bb.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w:t>
      </w:r>
    </w:p>
    <w:p>
      <w:r>
        <w:t>A/1523/2016 - 21/25 -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c/cc.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A/1523/2016 - 22/25 -</w:t>
      </w:r>
    </w:p>
    <w:p>
      <w:r>
        <w:rPr>
          <w:b/>
        </w:rPr>
        <w:t>E. 6</w:t>
      </w:r>
    </w:p>
    <w:p>
      <w:r>
        <w:t>a. En l’espèce, il appert que, concernant le volet psychiatrique aussi, le rapport d’expertise du CEMed du 9 décembre 2015 satisfait d’un point de vue formel aux réquisits jurisprudentiels relatifs à de tels documents médicaux. Il en va d’ailleurs de même du rapport d’expertise du CEMed du 2 mars 2012 des Drs J______ et I______ et de son complément du 12 octobre 2012 du Dr I______. b. D’un point de vue matériel, le rapport d’expertise du 9 décembre 2015 ne perd pas de son poids du fait que l’expert psychiatre a rencontré la recourante une seule fois, pour un temps au demeurant non déterminé avec exactitude mais dont rien ne permet de retenir qu’il aurait été insuffisant. Il est patent, à lire le rapport d’expertise (notamment de son volet psychiatrique, mais aussi de sa partie générale), que l’expert a consacré du temps à l’établissement d’une anamnèse complète, notamment sur le plan psychique, et a donc recueilli consciencieusement les données subjectives de la recourante. Il a passé en revue les symptômes des lignées respectivement dépressive, hypomaniaque et maniaque, anxieuse et psychotique de la recourante, et s’est attaché à apprécier sa personnalité et à connaître ses activités quotidiennes. Il a manifestement pris le temps nécessaires pour recueillir toutes les données pertinentes pour, notamment, établir les diagnostics pertinents et apprécier la capacité de travail de la recourante, compte tenu de la psychopathologie de cette dernière (arrêt du Tribunal fédéral des assurances I 58/06 du 13 juin 2006 consid. 2.2). Au demeurant, la recourante avait été vue à deux reprises par le Dr I______ dans le cadre de l’expertise du 2 mars 2012 et de son complément du 12 octobre 2012. La qualité et la valeur probante d’un rapport d’expertise ne dépend pas de façon proportionnelle du temps consacré à l’entretien et à l’observation du comportement de l’expertisé, l’expert devant se forger une opinion sur la base de l’ensemble du dossier (arrêt du Tribunal fédéral I 719/06 du 4 juillet 2007 consid. 2.2 ; arrêt du Tribunal fédéral des assurances I 764/05 du 30 mai 2005 consid. 2.3). c. Or, il appert que les experts, et en particulier l’expert-psychiatre S______ (à l’instar, au demeurant, du précédent expert-psychiatre I______), ont pris connaissance de façon approfondie de l’ensemble du dossier et donc en particulier des divers rapports médicaux et des rapports d’hospitalisation concernant la recourante, en plus des données objectives et subjectives qu’ils ont recueillies et des observations qu’ils ont faites du comportement de la recourante. Les conclusions qu’ils ont tirées de leur analyse en termes tant de diagnostics que d’évaluation de la capacité de travail et d’éventuelles limitations fonctionnelles ne relèvent pas d’une unique observation momentanée (arrêt du Tribunal fédéral I 292/06 du 3 juillet 2007 consid. 5.3). d. Sur le plan des diagnostics, il n’y a de divergence entre l’expert-psychiatre et le psychiatre traitant de la recourante guère que sur la question de savoir si, dans le spectre des troubles dépressifs et anxieux, il faut retenir un état dépressif moyen pérenne (donc y compris en dehors des périodes d’hospitalisation psychiatrique) ou</w:t>
      </w:r>
    </w:p>
    <w:p>
      <w:r>
        <w:t>A/1523/2016 - 23/25 - de la dysthymie et une anxiété généralisée avec des épisodes dépressifs limités dans le temps. Force est de retenir à cet égard que le psychiatre traitant substitue son appréciation de la question à celle de l’expert-psychiatre, sans apporter d’éléments susceptibles de convaincre la chambre de céans. L’avis du Dr T______ du SMR apporte à cet égard la précision utile et fiable, d’une part qu’une absence de signes neurovégétatifs (sudation, tremblements, sécheresse de la bouche) – signes non relevés chez la recourante – n’est nullement incompatible avec le diagnostic d’anxiété généralisée posé par l’expert-psychiatre, et d’autre part que des réveils précoces – présents chez la recourante – peuvent être générés par une anxiété généralisée et ne sont pas pathognomoniques de la dépression. e. Le fait qu’une personne ait déjà eu plusieurs épisodes dépressifs peut faire craindre qu’elle en ait encore d’autres, sans même qu’un facteur de stresse ne survienne, ainsi que l’expert-psychiatre l’a relevé. Il n’implique toutefois pas, nonobstant le cas échéant leur effet incapacitant lors de leur survenance, qu’une telle personne doive être reconnue incapable de travailler de façon durable voire pérenne, en quelque sorte préventivement (ainsi que le psychiatre traitant le préconise à demi-mots). Aussi n’y a-t-il pas matière à décrédibiliser l’opinion de l’expert-psychiatre en tant que celui-ci n’a pas admis d’incapacité de travail en dehors des trois périodes d’hospitalisation psychiatrique de la recourante respectivement des 22 février au 12 avril 2010, 26 mars au 27 avril 2012 et 18 mars au 19 avril 2013, ni d’ailleurs en tant qu’il a admis, raisonnablement, qu’avant et après ces périodes d’hospitalisation, pendant quelques semaines, la recourante a pu n’avoir qu’un rendement de 50% en raison desdits épisodes dépressifs respectivement s’étant développés au point de rendre une hospitalisation souhaitable voire nécessaire puis s’étant estompés progressivement encore-au-delà de l’hospitalisation. f. Enfin, l’expert-psychiatre n’a pas ignoré les données subjectives de la recourante, qu’au contraire il a pris soin de recueillir attentivement. Il n’en a cependant tenu compte que dans la mesure où, confrontées aux éléments du dossier (et pas uniquement à une observation limitée au temps de l’entretien), elles apparaissaient objectivement vérifiables ou devoir être tenues pour déterminantes. g. La chambre de céans attribue une pleine valeur probante à l’expertise du CEMed du 9 décembre 2015, y compris quant à l’appréciation de la capacité de travail de la recourante. Elle a d’autant plus de raison de le faire que les constatations et conclusions de cette expertise se trouvent globalement corroborés par celles des experts du CEMed – en particulier le Dr I______ pour le volet psychiatrique – ayant établi le rapport d’expertise du 2 mars 2012 et son complément du 12 octobre 2012.</w:t>
      </w:r>
    </w:p>
    <w:p>
      <w:r>
        <w:t>A/1523/2016 - 24/25 - L’avis du psychiatre traitant doit être pris avec la réserve dont il se justifie généralement de faire montre à l’endroit d’avis médicaux émis par des médecins traitants (ATF 125 V 351 consid. 3b/cc). Le dossier ne comporte pas d’éléments objectivement vérifiables suffisamment pertinents qui remettraient en cause le bien-fondé de ladite expertise et/ou justifieraient d’ordonner une expertise judiciaire et/ou l’audition du psychiatre traitant. h. Il doit ainsi être retenu, à l’instar de l’intimé, que la recourante n’a pas présenté d’incapacité de travail ni a fortiori d’invalidité dès le 1er juin 2012. Aussi l’intimé a-t-il rejeté à juste titre sa demande de prestations.</w:t>
      </w:r>
    </w:p>
    <w:p>
      <w:r>
        <w:rPr>
          <w:b/>
        </w:rPr>
        <w:t>E. 7</w:t>
      </w:r>
    </w:p>
    <w:p>
      <w:r>
        <w:t>Mal fondé, le recours doit être rejeté.</w:t>
      </w:r>
    </w:p>
    <w:p>
      <w:r>
        <w:rPr>
          <w:b/>
        </w:rPr>
        <w:t>E. 8</w:t>
      </w:r>
    </w:p>
    <w:p>
      <w:r>
        <w:t>La procédure n’étant pas gratuite en matière de contestations portant sur l’octroi ou le refus de prestations de l’AI devant le tribunal cantonal des assurances (donc la chambre de céans), en dérogation à l’art. 61 let. a LPGA (art. 69 al. 1bis phr. 1 LAI), il y a lieu de condamner la recourante au paiement d'un émolument, arrêté en l’espèce au minimum de CHF 200.- (art. 69 al. 1bis phr. 2 in fine LAI). Il n’y a pas d’indemnité de procédure à allouer, ni à la recourante, qui succombe (art. 61 let. g LPGA), ni à l’intimé, en tant qu’assureur social (Ueli KIESER, op. cit., n. 199 s. ad art. 61). * * * * * *</w:t>
      </w:r>
    </w:p>
    <w:p>
      <w:r>
        <w:t>A/1523/2016 - 25/25 -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