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ATAS/202/2016 vom 15. März 2016</w:t>
      </w:r>
    </w:p>
    <w:p>
      <w:r>
        <w:t>GE Cour de justice, 2016-03-15, FR</w:t>
      </w:r>
    </w:p>
    <w:p>
      <w:r>
        <w:rPr>
          <w:b/>
        </w:rPr>
        <w:t xml:space="preserve">Quelle: </w:t>
      </w:r>
      <w:r>
        <w:t>https://mcp.opencaselaw.ch/entscheid/ge_gerichte_ATAS_202_2016</w:t>
      </w:r>
    </w:p>
    <w:p>
      <w:r>
        <w:t>FR: GE_GERICHTE ATAS/202/2016 du 15 mars 2016</w:t>
      </w:r>
    </w:p>
    <w:p>
      <w:r>
        <w:t>IT: GE_GERICHTE ATAS/202/2016 del 15 marzo 2016</w:t>
      </w:r>
    </w:p>
    <w:p>
      <w:pPr>
        <w:pStyle w:val="Heading2"/>
      </w:pPr>
      <w:r>
        <w:t>Erwägungen</w:t>
      </w:r>
    </w:p>
    <w:p>
      <w:r>
        <w:rPr>
          <w:b/>
        </w:rPr>
        <w:t>E. 1</w:t>
      </w:r>
    </w:p>
    <w:p>
      <w:r>
        <w:t>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w:t>
      </w:r>
    </w:p>
    <w:p>
      <w:r>
        <w:t>A/3552/2015 - 5/11 - Le présent recours a été interjeté en temps utile (art. 49 al. 3 LMC ; art. 62 al. 1 let. a de la loi sur la procédure administrative du 12 septembre 1985 - LPA - E 5 10), dans le respect des exigences légales de forme et de contenu (art. 64 s. LPA), par une personne (ici morale) ayant qualité pour recourir (art. 60 al. 1 let. a et b LPA). Il est recevable, sous réserve de deux questions relatives à son objet, examinées plus loin.</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t>A/3552/2015 - 6/11 -</w:t>
      </w:r>
    </w:p>
    <w:p>
      <w:r>
        <w:rPr>
          <w:b/>
        </w:rPr>
        <w:t>E. 3</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L'ARE est versée pendant une durée de douze mois consécutifs au maximum pour les chômeurs de moins de 50 ans au moment du dépôt de la demande, et de vingt- 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w:t>
      </w:r>
    </w:p>
    <w:p>
      <w:r>
        <w:t>A/3552/2015 - 7/11 -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L’autorité compétente pour appliquer les dispositions régissant l’ARE est l’OCE (art. 3 al. 1 RMC).</w:t>
      </w:r>
    </w:p>
    <w:p>
      <w:r>
        <w:rPr>
          <w:b/>
        </w:rPr>
        <w:t>E. 4</w:t>
      </w:r>
    </w:p>
    <w:p>
      <w:r>
        <w:t>a. Concernant la restitution des prestations complémentaires cantonales (dont l’ARE), l’art. 48B LMC prévoit qu’en cas de violation de la LMC, du RMC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 3 ; ATAS/254/2015 du 7 avril 2015 consid. 5). Cette disposition reprend pour les prestations complémentaires cantonales de chômage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LPGA,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w:t>
      </w:r>
    </w:p>
    <w:p>
      <w:r>
        <w:t>A/3552/2015 - 8/11 -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5</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w:t>
      </w:r>
    </w:p>
    <w:p>
      <w:r>
        <w:t>A/3552/2015 - 9/11 -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Dans les autres cas, l’employeur conserve sa liberté contractuelle de résilier le contrat de travail, mais non sans devoir restituer les ARE touchées. b. En l’espèce, l’entreprise recourante a fait mention d’un motif qui, s’il était avéré, aurait justifié une résiliation du contrat de travail de l’employée considérée avec effet immédiat, à savoir que cette dernière aurait dérobé – tel est le sens de l’allusion faite par l’entreprise recourante – des produits et de l’argent dans la caisse. Elle a toutefois admis qu’elle ne disposait pas de preuve formelle que ces faits fussent imputables à ladite employée, et ce n’est pas pour ce motif qu’elle a résilié son contrat, mais en raison de prestations de qualité insuffisante en dépit de la formation dispensée. Or, il n’est pas établi que les manquements considérés, nonobstant des avertissements, eussent constitué de justes motifs de licenciement immédiat. Quoi qu’il en soit, l’entreprise recourante n’a pas licencié son employée avec effet immédiat, mais pour le plus prochain terme lui permettant de respecter le délai de congé ordinaire alors d’un mois. Il s’ensuit que l’intimé était fondé à révoquer l’ARE accordée à l’entreprise recourante en faveur de l’employée considérée, sinon même tenu de le faire. Dans la mesure où les art. 32 al. 2 et 48Bal. 1 LMC, dont la lettre ne s’harmonise pas parfaitement à cet égard, conféreraient un pouvoir d’appréciation à l’intimé, force serait de retenir que ce dernier n’a commis ni excès négatif ni abus de ce pouvoir d’appréciation en rendant la décision attaquée (art. 61 al. 1 let. a LPA), autrement dit n’a pas refusé d’en faire usage ni, en restant dans le cadre fixé par la loi, n’a violé les principes constitutionnels régissant toute activité administrative (Thierry TANQUEREL, Manuel de droit administratif, 2011, n. 512 ss). L’intimé était tout aussi fondé à faire en l’état obligation à l’entreprise recourante de restituer l’intégralité des ARE que celle-ci avait perçues, désormais de façon indue. Il n’était pas manifeste que l’entreprise recourante était de bonne foi (au sens juridique, et non moral), dans la mesure où, a priori, elle ne pouvait ignorer que</w:t>
      </w:r>
    </w:p>
    <w:p>
      <w:r>
        <w:t>A/3552/2015 - 10/11 - l’ARE serait révoquée et que l’obligation de rembourser les prestations touchées pourrait lui être imposée sinon le lui serait, ni que la restitution la mettrait dans une situation financières difficile. c. La décision attaquée n’a pas pour objet de statuer, au-delà du caractère non manifeste de la réalisation de ces deux conditions matérielles, sur le point de savoir si une remise de l’obligation de restituer les ARE perçues doit être accordée à l’entreprise recourante. Aussi le présent recours n’est-il pas recevable dans la mesure où il porte sur ces deux points. Une fois que la décision attaquée sera le cas échéant entrée en force (soit parce que le présent arrêt ne ferait pas l’objet d’un recours, soit parce qu’un recours au Tribunal fédéral serait rejeté), il sera loisible à l’entreprise recourante de requérir de l’intimé une remise de l’obligation de rembourser les ARE perçues, en démontrant qu’elle était de bonne foi et que la restitution la mettrait dans une situation financière difficile.</w:t>
      </w:r>
    </w:p>
    <w:p>
      <w:r>
        <w:rPr>
          <w:b/>
        </w:rPr>
        <w:t>E. 6</w:t>
      </w:r>
    </w:p>
    <w:p>
      <w:r>
        <w:t>Le présent recours sera donc rejeté dans la mesure où il est recevable. La procédure est gratuite, l’entreprise recourante n’ayant pas agi de manière téméraire ni témoigné de légèreté (art. 89H al. 1 LPA). * * * * * *</w:t>
      </w:r>
    </w:p>
    <w:p>
      <w:r>
        <w:t>A/3552/2015 - 11/11 -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