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ATAS/201/2016 vom 15. März 2016</w:t>
      </w:r>
    </w:p>
    <w:p>
      <w:r>
        <w:t>GE Cour de justice, 2016-03-15, FR</w:t>
      </w:r>
    </w:p>
    <w:p>
      <w:r>
        <w:rPr>
          <w:b/>
        </w:rPr>
        <w:t xml:space="preserve">Quelle: </w:t>
      </w:r>
      <w:r>
        <w:t>https://mcp.opencaselaw.ch/entscheid/ge_gerichte_ATAS_201_2016</w:t>
      </w:r>
    </w:p>
    <w:p>
      <w:r>
        <w:t>FR: GE_GERICHTE ATAS/201/2016 du 15 mars 2016</w:t>
      </w:r>
    </w:p>
    <w:p>
      <w:r>
        <w:t>IT: GE_GERICHTE ATAS/201/2016 del 15 marzo 2016</w:t>
      </w:r>
    </w:p>
    <w:p>
      <w:pPr>
        <w:pStyle w:val="Heading2"/>
      </w:pPr>
      <w:r>
        <w:t>Erwägungen</w:t>
      </w:r>
    </w:p>
    <w:p>
      <w:r>
        <w:rPr>
          <w:b/>
        </w:rPr>
        <w:t>E. 1</w:t>
      </w:r>
    </w:p>
    <w:p>
      <w:r>
        <w:t>La chambre de céans a déjà examiné les questions de sa compétence et de la recevabilité du recours dans son ordonnance du 30 octobre 2014 (ATAS/1112/2014), de sorte qu’il n’y a pas lieu d’y revenir ici.</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décision litigieuse du 6 février 2014 est postérieure à l'entrée en vigueur des modifications précitées de la LAI.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4</w:t>
      </w:r>
    </w:p>
    <w:p>
      <w:r>
        <w:t>L’objet du litige consiste à déterminer si la recourante présente une atteinte à la santé ouvrant droit à une rente d’invalidité.</w:t>
      </w:r>
    </w:p>
    <w:p>
      <w:r>
        <w:t>A/541/2014 - 25/36 -</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 Dans l'éventualité où des troubles psychiques ayant valeur de maladie sont admis, il y a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w:t>
      </w:r>
    </w:p>
    <w:p>
      <w:r>
        <w:t>A/541/2014 - 26/36 - exigée de lui, ou qu'elle serait même insupportable pour la société (ATF 127 V 294, consid. 4c,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du Tribunal fédéral 9C_72/2012 du 21 août 2012 consid. 3 ;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w:t>
      </w:r>
    </w:p>
    <w:p>
      <w:r>
        <w:t>A/541/2014 - 27/36 -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A/541/2014 - 28/36 - conclusions de ce dernier par le juge ou, au besoin, une instruction complémentaire sous la forme d'une nouvelle expertise médicale (ATF 125 V 351 consid. 3b/aa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10</w:t>
      </w:r>
    </w:p>
    <w:p>
      <w:r>
        <w:t>a. En l’occurrence, l'intimé a retenu, en se fondant sur les conclusions du Dr K______, que la recourante ne présente pas d'atteintes à la santé du ressort de l'assurance-invalidité, étant donné qu'elles sont la conséquence de la consommation de substances psychoactives, ce que la recourante a contesté en se référant aux appréciations du Dr F______. b. Dans le cadre de l'instruction de la présente cause, la chambre de céans a mis en œuvre une expertise psychiatrique auprès du Dr P_____. Par rapport du 23 février 2015, complété le 14 décembre 2015, cet expert a diagnostiqué un trouble</w:t>
      </w:r>
    </w:p>
    <w:p>
      <w:r>
        <w:t>A/541/2014 - 29/36 - schizo-affectif, type bipolaire, état actuel mixte (F25.0), un trouble panique avec agoraphobie (F40.01), une phobie sociale (F40.1), une dépendance au cannabis (F12.2), une dépendance à l'alcool, rémission prolongée partielle (F10.2), un abus de cocaïne (F14.1), une dépendance aux anxiolytiques (F13.2), un trouble de la personnalité non-spécifié (F60.9) et des traits de personnalité borderline et évitante, décompensés. L'expert a considéré que la recourante avait développé un tableau schizo-affectif vers l’âge de 20 ans, après un traumatisme psychique majeur et lors d’une phase d’éloignement de sa famille. Si elle avait pu maintenir une vie active pendant de nombreuses années, la situation avait changé surtout à partir de 2003- 2004, avec la décompensation grave de sa personnalité. En raison de l’ensemble des diagnostics, la recourante était totalement incapable de travailler depuis 2005, étant précisé que le trouble schizo-affectif induisait, à lui seul, une incapacité de travail totale. L’expert a estimé que les différentes dépendances résultaient de la décompensation globale du trouble de la personnalité de type limite et que la cyclicité de l'humeur pouvait contribuer également à l'attitude toxicomane. La consommation de substances psychoactives était donc le résultat de l'atteinte schizo-affective ainsi que de la décompensation de la personnalité. La chambre de céans constate que le rapport d'expertise se base sur des examens de la recourante et sur son dossier médical. Les anamnèses sont complètes et les plaintes ont été prises en considération. Les descriptions et les appréciations de sa situation médicale sont claires. L'expert s'est exprimé sur l'évolution de l'état de santé de la recourante, sur sa capacité de travail et sur ses limitations fonctionnelles. Enfin, il a dûment expliqué et motivé son point de vue eu égard notamment aux avis des Drs K______, F______ et D______. Ses conclusions sont cohérentes et convaincantes. c. Il convient encore d’examiner si d’autres spécialistes ont émis des opinions contraires aptes à mettre en doute les conclusions des experts. d. L'intimé est d'avis que les critiques émises par le Dr P_____ à l'égard des rapports du Dr K______ sont infondées et que l'appréciation de ce dernier, concluant à des troubles psychiques se manifestant dans le contexte d'une toxicomanie primaire, doit être prise en compte. Il y a lieu de rappeler que s’agissant des conclusions émises par le Dr K______, la chambre de céans a jugé, dans son ordonnance d’expertise du 30 octobre 2014, qu’elles n’emportaient pas la conviction au vu de l’existence de contradictions dans ses rapports et d’éléments figurant au dossier qui venaient contester les explications fournies par ce spécialiste. Au demeurant, le Dr P_____ a relevé des lacunes dans les appréciations du Dr K______. Il a exposé notamment que tout en diagnostiquant un trouble thymique majeur et récurrent, le Dr K______ n'avait pas établi les dates des rechutes et les causes des décompensations et n'avait ainsi pas pu fournir un éclairage psychologique sur la problématique de la recourante. Le Dr P_____ a</w:t>
      </w:r>
    </w:p>
    <w:p>
      <w:r>
        <w:t>A/541/2014 - 30/36 - expliqué que le Dr K______ avait fait abstraction du trouble de la personnalité de la recourante, du grave viol avec menace à sa survie et du fait que l'évolution des troubles ne concordait pas avec celle de la consommation de cannabis. À cet égard, le Dr P_____ a relevé que la recourante avait pu voyager, se marier, avoir un enfant et travailler pendant quinze ans sous l'effet de cette consommation, sans présenter de décompensations psychiques majeures. L'hypothèse que le cannabis puisse avoir un effet déclencheur et maintenir la pathologie hallucinatoire durant 35 ans était très réductrice, si l'on prenait en considération l'ensemble de la problématique de la recourante. L'expert judiciaire a ajouté que la pathologie psychotique avait persisté lors des périodes de sevrage au cannabis et avait même augmenté, nécessitant un fort traitement neuroleptique. Le trouble grave de la personnalité borderline dont souffrait la recourante tendait à l'abus de substances, aux comportements dangereux, aux équivalents suicidaires, à l'impulsivité et cette hypothèse confirmait clairement la toxicomanie comme un trouble secondaire au trouble de la personnalité limite décompensé. Un autre élément prédisposant à la toxicomanie était la grave pathologie thymique cyclique non stabilisée. Ainsi, en ne cherchant pas à identifier les causes psychiques de la décompensation, le Dr K______ avait pu conclure très vite que les hallucinations étaient induites uniquement par le cannabis. Enfin, le Dr P_____ a relevé que le fait qu'au moment de l’expertise judiciaire, la recourante était presque abstinente au cannabis, alors qu'une pathologie psychotique floride persistait, était une preuve supplémentaire permettant d'écarter l'hypothèse du Dr K______ Compte tenu de ces explications circonstanciées, la chambre de céans est d’avis que l’expertise du Dr P_____ infirme, de manière convaincante, les conclusions du Dr K______. e. L’intimé conteste par ailleurs la valeur probante de l'expertise en se référant aux remarques du SMR des 15 avril 2015 et 4 janvier 2016. La chambre de céans est d’avis que les appréciations du SMR ne permettent pas d’écarter les conclusions rendues par l'expert judiciaire et ce pour les motifs qui suivent. On relèvera déjà que l'expert a répondu, par un rapport complémentaire du</w:t>
      </w:r>
    </w:p>
    <w:p>
      <w:r>
        <w:rPr>
          <w:b/>
        </w:rPr>
        <w:t>E. 14</w:t>
      </w:r>
    </w:p>
    <w:p>
      <w:r>
        <w:t>décembre 2015, de manière convaincante et détaillée aux remarques émises le</w:t>
      </w:r>
    </w:p>
    <w:p>
      <w:r>
        <w:rPr>
          <w:b/>
        </w:rPr>
        <w:t>E. 15</w:t>
      </w:r>
    </w:p>
    <w:p>
      <w:r>
        <w:t>avril 2015 par la Dresse Q_____, médecin auprès du SMR. Il a ainsi notamment rappelé les nombreuses limitations fonctionnelles induites par le diagnostic de schizophrénie, le délire de persécution et le trouble de la sphère thymique. À ces atteintes sévères sur le plan psychotique et dépressif s’ajoutait celle de la cyclicité de l’humeur. Le trouble de la personnalité décompensé fragilisait la recourante de manière globale, la rendait vulnérable sur le plan thymique, la prédisposait à la projection psychotique, la privait de ressources et la poussait à chercher de faux remèdes dans la consommation de substances. L'expert judiciaire a souligné que l'ensemble de ces éléments correspondait à des limitations fonctionnelles importantes qui touchaient à toutes les sphères du monde du travail : les capacités</w:t>
      </w:r>
    </w:p>
    <w:p>
      <w:r>
        <w:t>A/541/2014 - 31/36 - adaptatives étaient inexistantes, le contact avec les autres était entravé, l'affirmation de soi était fortement déficiente, la concentration nécessaire pour les tâches administratives était fluctuante, la possibilité de suivre des horaires réguliers de travail et de faire face au stress était minime. Le trouble schizo-affectif était à lui seul de nature, par le handicap fonctionnel sévère qu'il induisait, à priver la recourante de toute capacité de travail. Selon le Dr P_____, il était évident que la consommation de drogues et d'alcool induisait une atteinte fonctionnelle, notamment cognitive et comportementale et qu’elle aggravait également l'atteinte thymique et probablement la cyclicité de l'humeur. Les « distorsions sensorielles » dont faisait état la Dresse Q_____, induites par certaines drogues, n'avaient pas de lien avec le délire chronique de persécution et les hallucinations envahissantes de plusieurs registres. Le commentaire de la Dresse Q_____ sur la présence « à certains moments » du « trouble délirant persistant » et de son lien supposé direct avec la « consommation de toxique » était abscons. L'expert judiciaire a souligné que la recourante présentait une véritable schizophrénie compliquée par un trouble thymique cyclique, soit un trouble schizo-affectif. Dans le cas présent d'une consommation si épisodique, en de si faibles quantités de drogues habituellement connues pour être non-hallucinogènes, cette conjecture relevait du non-sens et d'une interprétation très poussée et hasardeuse de la CIM-10. Enfin, l'expert a ajouté que prétendre que la recourante était supposée rester totalement abstinente pour que son incapacité de travail soit reconnue était un raisonnement particulièrement pernicieux car le degré de gravité de la poly-psychopathologie rendait la recourante dépendante de substances dont elle ne pouvait se passer. f. Dans son avis du 4 janvier 2016, le SMR fait encore valoir que le Dr P_____ n'a pas expliqué les critères médicaux sur lesquels reposait le diagnostic schizo- affectif bipolaire. Or, la chambre de céans relèvera que contrairement à ce qu'avance le SMR, l'expert a dûment détaillé - aux pages 54 à 57 de son rapport du 23 février 2015 - les éléments médicaux présentés par la recourante permettant de retenir le diagnostic de trouble schizo-affectif bipolaire. g. Selon le SMR, le Dr P_____ n'a pas expliqué le rôle des toxiques dans le déclenchement du tableau psychique, alors que les rapports des HUG indiquaient une diminution des troubles à l'arrêt de la consommation de substances et une recrudescence en période de consommation. D’après le SMR, vu l'absence d'abstinence, il était normal que les hallucinations persistent. Contrairement à ce que fait valoir le SMR, s'agissant du rôle joué par la consommation des substances psychoactives, le Dr P_____ a expliqué qu'il était évident que la consommation de drogues et d'alcool induisait une atteinte fonctionnelle, notamment cognitive et comportementale. Elle aggravait également l'atteinte thymique et probablement la cyclicité de l'humeur (complément</w:t>
      </w:r>
    </w:p>
    <w:p>
      <w:r>
        <w:t>A/541/2014 - 32/36 - d'expertise du 14 décembre 2015, page 2). Il a également indiqué que la recourante présentait une véritable schizophrénie compliquée par un trouble thymique cyclique, soit un trouble schizo-affectif, qui évoluait indépendamment de la consommation de toxiques et pouvait parfois même être influencé favorablement par l'administration de cannabis qui avait des effets calmants sur les angoisses. L'expert judiciaire a en outre relevé qu'il avait pu constater, lors de son entretien avec la recourante, que la baisse considérable de la consommation de cannabis n'avait d'impact ni sur la présence d'hallucinations auditives, ni sur le délire paranoïaque, ni sur la cyclicité de l'humeur. Selon lui, il était peu probable qu'un prolongement de l'abstinence puisse rendre réversible la problématique schizo- affective (rapport du 23 février 2015, pp. 64 et 65). On relèvera encore que contrairement à ce qu'avance le SMR, il résulte du rapport du Dr D______ du 19 mai 2011 que, pendant l'hospitalisation de la recourante du</w:t>
      </w:r>
    </w:p>
    <w:p>
      <w:r>
        <w:rPr>
          <w:b/>
        </w:rPr>
        <w:t>E. 19</w:t>
      </w:r>
    </w:p>
    <w:p>
      <w:r>
        <w:t>avril au 12 mai 2011, celle-ci n'avait pas pris de substances ; elle présentait toutefois des hallucinations auditives nécessitant la prise de médicaments. Par ailleurs, dans ses rapports des 25 novembre 2010 et 21 janvier 2011, ce médecin a indiqué que les facteurs de rechute étaient les hallucinations auditives. h. Le SMR fait encore valoir, dans son avis du 4 janvier 2016, que le Dr C______ faisait état, dans son rapport du « 22.22.2006 », d'hallucinations auditives rapportées depuis deux ans, alors que la recourante avait indiqué au Dr P_____ des hallucinations auditives depuis l'âge de 20 ans. La chambre de céans relèvera que l'unique rapport du Dr C______ versé au dossier ne mentionne pas les hallucinations auditives. Quoi qu'il en soit, il résulte des autres pièces que si la recourante a certes évoqué tardivement l'existence des hallucinations, elle a toutefois expliqué à plusieurs reprises que celles-ci remontaient à ses 19-20 ans (rapports du Dr D______ des 22 juillet 2010 et</w:t>
      </w:r>
    </w:p>
    <w:p>
      <w:r>
        <w:rPr>
          <w:b/>
        </w:rPr>
        <w:t>E. 21</w:t>
      </w:r>
    </w:p>
    <w:p>
      <w:r>
        <w:t>janvier 2011, rapport du Dr K______ du 5 décembre 2011, p. 15). i. Enfin, s'agissant du début de l'incapacité de travail totale, l'intimé est d'avis que les conclusions du Dr P_____ ne peuvent pas être retenues, au motif qu'il a indiqué « il semble que » depuis 2005, la recourante ne dispose pas d'une capacité de travail. Si le Dr P_____ a certes utilisé ces termes, il n'en demeure pas moins que son appréciation n'est pas contredite par les rapports établis par les médecins ayant examiné la recourante. Le Dr C______ a relevé que la recourante avait consulté le CTB pour la première fois en avril 2004 et qu'elle présentait un épisode dépressif sévère évoluant depuis 2004 (rapport du 22 novembre 2006), et le Dr F______ a retenu une incapacité de travail totale depuis 2004 (rapports des 25 juin 2010 et 31 mars 2014). Au demeurant, le Dr P_____ a dûment expliqué qu'à partir de 2004 surtout, la personnalité de la recourante était clairement décompensée sur un mode borderline et évitant, avec une augmentation de la consommation de toxiques et des fluctuations plus graves de l’humeur ayant nécessité de nombreuses hospitalisations</w:t>
      </w:r>
    </w:p>
    <w:p>
      <w:r>
        <w:t>A/541/2014 - 33/36 - psychiatriques (p. 73 du rapport d'expertise). Son appréciation quant à l'existence d'une incapacité de travail totale dès 2005 se justifie au regard des critères médicaux, contrairement à ce qu'avance l'intimé. Cela étant, il convient de relever que la question de savoir si le début de l'incapacité de travail durable remonte à une période antérieure à 2005 – vu la teneur des rapports précités - peut rester ouverte. En effet, que l'incapacité de travail durable ait débuté à une période antérieure à 2005 ou en 2005 n'est pas un élément pertinent pour examiner le droit éventuel de la recourante à une rente d'invalidité, puisqu'au moment où elle a déposé sa demande de prestations – soit le 1er juin 2010 - elle présentait déjà depuis plusieurs années une incapacité de travail totale dans toute activité, selon les conclusions du Dr P_____. Enfin, on relèvera encore que contrairement à ce qu'avance l'intimé dans son écriture du 28 avril 2015, l'expert judiciaire a mentionné les répercussions de chaque trouble sur la capacité de travail, abstraction faite des diagnostics liés aux dépendances (p. 66 du rapport du 23 février 2015). j. Force est donc de constater que l'expert judiciaire s'est fondé sur une analyse et une prise en compte exhaustive du dossier de la recourante. Son rapport ne contient pas de contradictions et aucun spécialiste en psychiatrie n'a émis des opinions contraires propres à mettre en doute les conclusions de l'expert judiciaire. Il s’ensuit que le rapport d'expertise remplit en tous points les réquisits jurisprudentiels pour que lui soit accordée une pleine valeur probante. 11. Il y a donc lieu de retenir qu'en raison de ses atteintes psychiques, la recourante présente une incapacité de travail totale dans toutes les activités depuis 2005, ce qui correspond à une invalidité de 100% donnant droit à une rente entière d'invalidité. 12. a. Il convient encore de déterminer le début du droit à la rente. Dans la mesure où cette question repose sur des dispositions légales qui ont connu des modifications à compter du 1er janvier 2008 et que l'incapacité de travail de la recourante a débuté antérieurement à ces modifications, il convient préalablement de déterminer quel est le droit applicable. Le droit applicable est celui en vigueur au moment où les faits juridiquement déterminants se sont produits, aussi en cas de changement des règles de droit, sauf si des dispositions particulières de droit transitoire en disposent autrement (ATF 136 V 24 consid. 4.3). Le jour auquel la demande de prestations est présentée constitue le fait juridiquement déterminant pour fixer le début du droit à la rente, respectivement le versement de celle-ci (ATF 117 V 23 consid. 3b). b. En l'espèce, la recourante a déposé sa demande le 1er juin 2010. Selon l'art. 29 al. 1 LAI (dans sa teneur en vigueur depuis le 1er janvier 2008), le droit à la rente prend naissance au plus tôt à l'échéance d'une période de six mois à partir de la date à laquelle l'assuré a fait valoir son droit aux prestations conformément à l'art. 29 al. 1 LPGA, mais pas avant le mois qui suit le 18ème anniversaire de</w:t>
      </w:r>
    </w:p>
    <w:p>
      <w:r>
        <w:t>A/541/2014 - 34/36 - l'assuré. Selon l'art. 29 al. 3 LAI, la rente est versée dès le début du mois au cours duquel le droit prend naissance. Le droit à la rente de la recourante a ainsi débuté le 1er décembre 2010, soit six mois après le dépôt de sa demande, dès lors qu'il n'existe aucune disposition transitoire particulière régissant l'application de l'art. 29 al. 1 LAI (ATF 138 V 475 consid. 3.1). c. Il convient encore d'examiner si la recourante a droit à un arriéré de prestations. L'art. 48 al. 2 aLAI (dans sa teneur en vigueur jusqu'au 31 décembre 2007) prévoyait que si l'assuré présentait sa demande plus de douze mois après la naissance du droit, les prestations, en dérogation à l'art. 24 al. 1 LPGA, n'étaient octroyées que pour les douze mois précédant le dépôt de la demande. Elles étaient allouées pour une période antérieure si l'assuré ne pouvait pas connaître les faits donnant droit à prestations et qu'il présentait sa demande dans les douze mois dès le moment où il en avait eu connaissance. L'application de cet article - au-delà du 1er janvier 2008 - suppose toutefois non seulement que le délai d'attente d'une année ait commencé à courir avant le 1er janvier 2008, mais également que la demande de prestations ait été déposée jusqu'au 31 décembre 2008 (arrêt du Tribunal fédéral 9C_896/2014 du 29 mai 2015 consid. 4.2.2). Or, en l'occurrence, la recourante a déposé sa demande bien après le 31 décembre 2008, de sorte que l'art. 48 al. 2 aLAI ne s'applique pas. Enfin, le nouvel art. 48 LAI (introduit le 1er janvier 2012), dont la teneur est similaire à l'art. 48 al. 2 aLAI, ne concerne que les prestations qu'il cite et ne s'applique donc pas aux rentes (arrêt du Tribunal fédéral 9C_896/2014 du 29 mai 2015 consid. 4.3). 13. Compte tenu de ce qui précède, la recourante, qui a déposé sa demande de prestations le 1er juin 2010, a droit au versement d'une rente entière d'invalidité à compter du 1er décembre 2010, soit six mois après le dépôt de sa demande. 14. Partant, c'est à tort que l'intimé a nié le droit de la recourante à une rente d'invalidité. 15. Au vu de ce qui précède, le recours sera admis et la décision du 6 février 2014 sera annulée. La recourante obtenant gain de cause, une indemnité de CHF 3'500.- lui sera accordée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t>A/541/2014 - 35/36 - 16. La procédure de recours en matière de contestation portant sur l’octroi ou le refus de prestations de l’assurance-invalidité étant soumise à des frais de justice, un émolument de CHF 200.- sera mis à charge de l’intimé (art. 69 al. 1 bis LAI). 17. a. Il convient encore de statuer sur le sort des frais de l’expertise judiciaire mise en œuvre par la chambre de céans, à hauteur de CHF 9'600.-. b. Selon la jurisprudence, les frais découlant de la mise en œuvre d’une expertise judiciaire mono ou pluridisciplinaire peuvent, le cas échéant, être mis à la charge de l’assureur (ATF 137 V 210 consid. 4.1et 4.4.1.4). Encore faut-il que l'autorité administrative ait procédé à une instruction présentant des lacunes ou des insuffisances caractérisées et que l'expertise judiciaire serve à pallier les manquements commis dans la phase d'instruction administrative. Il doit ainsi exister un lien entre les défauts de l'instruction administrative et la nécessité de mettre en œuvre une expertise judiciaire (ATF 137 V 210 consid. 4.4.2 p. 265).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et arrêt du Tribunal fédéral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c. En l’occurrence, dans la mesure où les rapports établis par le Dr K______ contenaient des contradictions et que des éléments au dossier, en possession de l'intimé, étaient propres à mettre en doute les explications fournies par cet expert (tels que les rapports du Dr C______ du 22 novembre 2006 et du Dr D______ des 19 mai 2011 et 20 novembre 2012), l'intimé ne pouvait se fonder sur les conclusions du Dr K______, sans procéder à une instruction complémentaire avant de rendre sa décision. La chambre de céans n’ayant pas eu d’autre alternative que de mettre en œuvre une expertise judiciaire afin de pouvoir statuer sur le présent litige, il se justifie de mettre les frais de l’expertise judiciaire à charge de l’intimé. * * * * * *</w:t>
      </w:r>
    </w:p>
    <w:p>
      <w:r>
        <w:t>A/541/2014 - 36/36 -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