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ATAS/201/2011 vom 24. Februar 2011</w:t>
      </w:r>
    </w:p>
    <w:p>
      <w:r>
        <w:t>GE Cour de justice, 2011-02-24, FR</w:t>
      </w:r>
    </w:p>
    <w:p>
      <w:r>
        <w:rPr>
          <w:b/>
        </w:rPr>
        <w:t xml:space="preserve">Quelle: </w:t>
      </w:r>
      <w:r>
        <w:t>https://mcp.opencaselaw.ch/entscheid/ge_gerichte_ATAS_201_2011</w:t>
      </w:r>
    </w:p>
    <w:p>
      <w:r>
        <w:t>FR: GE_GERICHTE ATAS/201/2011 du 24 février 2011</w:t>
      </w:r>
    </w:p>
    <w:p>
      <w:r>
        <w:t>IT: GE_GERICHTE ATAS/201/2011 del 24 febbraio 2011</w:t>
      </w:r>
    </w:p>
    <w:p>
      <w:pPr>
        <w:pStyle w:val="Heading2"/>
      </w:pPr>
      <w:r>
        <w:t>Volltext</w:t>
      </w:r>
    </w:p>
    <w:p>
      <w:r>
        <w:t>Siégeant : Karine STECK, Présidente;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A/3572/2010 ATAS/201/2011 COUR DE JUSTICE Chambre des assurances sociales Arrêt du 24 février 2011 3ème Chambre</w:t>
      </w:r>
    </w:p>
    <w:p>
      <w:r>
        <w:t>En la cause Monsieur A__________, domicilié à Genève recourant contre CAISSE CANTONALE GENEVOISE DE COMPENSATION, Service cantonal d'allocations familiales. sise route de Chêne 54, 1208 Genève intimée</w:t>
      </w:r>
    </w:p>
    <w:p>
      <w:r>
        <w:t>A/3572/2010 - 2/3 - ATTENDU EN FAIT Que Monsieur A__________ et son épouse, Madame B__________, ont eu un fils, né en 2009; Que le 23 juin 2010, la Caisse d'allocations familiales pour personnes sans activité lucrative (CAFAC) a rendu une décision aux termes de laquelle elle a nié le droit des intéressés à l’allocation de naissance au motif que les conditions mises à l’octroi de cette dernière n’étaient pas remplies puisque la mère n’avait pas été domiciliée ou résidente en Suisse durant les neuf mois précédant la naissance de l’enfant; Que le 30 juillet 2010, les intéressés se sont opposés à cette décision; Que par décision sur opposition du 22 septembre 2010, la CAFAC a confirmé sa décision précédente; Que par écriture du 20 octobre 2010, les parents ont interjeté recours auprès du Tribunal cantonal des assurances sociales - alors compétent - en concluant à ce que leur droit à l’allocation de naissance leur soit reconnu; Qu'invitée à se déterminer, l’intimée, dans sa réponse du 28 octobre 2010, a conclu au rejet du recours en alléguant qu'en l'espèce, la date à laquelle la mère de l'enfant était arrivée en Suisse n'avait pu être établie, le seul indice obtenu étant la date à laquelle elle avait souscrit l’assurance obligatoire des soins - soit février 2009; Qu'une audience de comparution personnelle s'est tenue en date du 18 novembre 2010, au cours de laquelle le recourant a allégué que sa compagne était arrivée en Suisse en 2006 et qu'elle avait d'ailleurs travaillé durant toute l'année 2008 pour un certain Monsieur "C__________"; Qu'une nouvelle audience a eu lieu en date du 24 février 2011, au cours de laquelle a été entendu Monsieur D__________; Que cette audience a permis d'établir que la mère de l'enfant avait effectivement travaillé pour le témoin durant toute l'année 2008; Qu'à l'issue de l'audience en question, l'intimée a proposé l'admission du recours et l'octroi d'une allocation de naissance; CONSIDERANT EN DROIT Que conformément à l'art. 22 de la loi fédérale sur les allocations familiales du 24 mars 2006 (LAFam ; RS 836.2) en matière d'allocations familiales fédérales et à l'art. 56 V al.</w:t>
      </w:r>
    </w:p>
    <w:p>
      <w:r>
        <w:t>A/3572/2010 - 3/3 - 2 let. e de la loi sur l’organisation judiciaire (LOJ ; E 2 05), le Tribunal cantonal des assurances sociales statuait en instance unique en la matière; Que depuis le 1er janvier 2011, cette compétence revient à la Cour de justice, chambre des assurances sociales, laquelle reprend la procédure pendante devant le Tribunal cantonal des assurances sociales (art. 143 al. 6 de la LOJ du 9 octobre 2009); Que selon l'art. 50 LPGA, les litiges portants sur des prestations d'assurances sociales peuvent être réglés par transaction; Qu'il convient alors de notifier la transaction sous forme de décision sujette à recours; Qu'en l'espèce, à l'issue de l'instruction menée par la Cour de céans, l'intimée a admis le droit du recourant à une allocation de naissance; Qu'il convient dès lors de rendre un jugement en ce sens.</w:t>
      </w:r>
    </w:p>
    <w:p>
      <w:r>
        <w:t>PAR CES MOTIFS, LA CHAMBRE DES ASSURANCES SOCIALES : Statuant d'accord entre les parties A la forme : 1. Donne acte à l'intimée de ce qu'elle reconnaît à Monsieur A__________ le droit à une allocation de naissance pour son fils. 2. L'y condamne en tant que de besoin.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