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ATAS/201/2008 vom 19. Februar 2008</w:t>
      </w:r>
    </w:p>
    <w:p>
      <w:r>
        <w:t>GE Cour de justice, 2008-02-19, FR</w:t>
      </w:r>
    </w:p>
    <w:p>
      <w:r>
        <w:rPr>
          <w:b/>
        </w:rPr>
        <w:t xml:space="preserve">Quelle: </w:t>
      </w:r>
      <w:r>
        <w:t>https://mcp.opencaselaw.ch/entscheid/ge_gerichte_ATAS_201_2008</w:t>
      </w:r>
    </w:p>
    <w:p>
      <w:r>
        <w:t>FR: GE_GERICHTE ATAS/201/2008 du 19 février 2008</w:t>
      </w:r>
    </w:p>
    <w:p>
      <w:r>
        <w:t>IT: GE_GERICHTE ATAS/201/2008 del 19 febbraio 2008</w:t>
      </w:r>
    </w:p>
    <w:p>
      <w:pPr>
        <w:pStyle w:val="Heading2"/>
      </w:pPr>
      <w:r>
        <w:t>Erwägungen</w:t>
      </w:r>
    </w:p>
    <w:p>
      <w:r>
        <w:rPr>
          <w:b/>
        </w:rPr>
        <w:t>E. 28</w:t>
      </w:r>
    </w:p>
    <w:p>
      <w:r>
        <w:t>L'assuré, par l'intermédiaire de son mandataire, a interjeté recours le 10 septembre 2007 contre ladite décision. Il reprend les allégations déjà formulées dans son opposition du 20 décembre 2005. Il rappelle que la conclusion de l'expert, spécialiste psychiatre doit en l'espèce primer l'avis du Dr H_________, généraliste. Il relève que le trouble somatoforme diagnostiqué par la Dresse I________ s'ajoute au trouble dépressif récurrent avec une absence d'espoir de guérison puisque tous les traitements ambulatoire et stationnaire conformes aux règles de l'art se sont montrés sans effet. Il rappelle également que l'état dépressif a été reconnu dans l'incapacité totale de poursuivre son ancienne activité à cause des atteintes somatiques à sa santé. Il considère dès lors que cette incapacité de travail de 50% vient s'ajouter au taux d'invalidité de 31,6% retenu par la CRAVS dans son jugement du 28 mars 2002, ce qui porte son taux d'invalidité à 65% environ, lequel lui ouvre le droit à un trois-quarts de rente.</w:t>
      </w:r>
    </w:p>
    <w:p>
      <w:r>
        <w:rPr>
          <w:b/>
        </w:rPr>
        <w:t>E. 29</w:t>
      </w:r>
    </w:p>
    <w:p>
      <w:r>
        <w:t>Dans sa réponse du 10 octobre 2007, l'OCAI a conclu au rejet du recours.</w:t>
      </w:r>
    </w:p>
    <w:p>
      <w:r>
        <w:rPr>
          <w:b/>
        </w:rPr>
        <w:t>E. 30</w:t>
      </w:r>
    </w:p>
    <w:p>
      <w:r>
        <w:t>Ce courrier a été transmis à l'assuré et la cause gardée à juger.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w:t>
      </w:r>
    </w:p>
    <w:p>
      <w:r>
        <w:t>A/3399/2007 - 8/14 -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24 novembre 2005 et statuant sur un état de fait juridiquement déterminant remontant à l'année 2003, le présent litige sera examiné à la lumière des dispositions de la LPGA. Il convient quoi qu'il en soit de relever que ces dispositions n'ont pas modifié la notion d'invalidité selon l'ancienne LAI et la jurisprudence du TFA y relative est toujours d'actualité. 3.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4. L'objet du litige porte sur le droit de l'assuré à des prestations AI et plus particulièrement sur le point de savoir si son état de santé s'est aggravé depuis le refus initial de prestations. 5.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w:t>
      </w:r>
    </w:p>
    <w:p>
      <w:r>
        <w:t>A/3399/2007 - 9/14 - 6.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7.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(ATFA du 8 février 2006, I 336/04), le Tribunal fédéral des assurances (ci- 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w:t>
      </w:r>
    </w:p>
    <w:p>
      <w:r>
        <w:t>A/3399/2007 - 10/14 - fibromyalgie, de poser la présomption que cette affection ou ses effets peuvent être surmontés par un effort de volonté raisonnablement exigible (ATF 131 V 50).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w:t>
      </w:r>
    </w:p>
    <w:p>
      <w:r>
        <w:t>A/3399/2007 - 11/14 -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9.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A/3399/2007 - 12/14 - 10. Pour trancher le présent litige, il convient de comparer la situation de l'assuré telle qu'elle se présentait le 11 septembre 2000, date de la décision initiale de refus de prestations AI et celle qui était la sienne au moment de la décision litigieuse du 24 novembre 2005. 11. En l'espèce, il n'est pas contesté que l'assuré ne peut plus assumer, sur le plan somatique, une activité de maçon. Lors de la décision initiale de refus le 11 septembre 2000, laquelle a été confirmée par la CRAVS le 28 mars 2002, l'OCAI avait toutefois retenu un degré d'invalidité de 27 %, (qui aurait pu être augmenté à 31,6 % au maximum selon la CRAVS), insuffisant pour justifier l'octroi de prestations AI. Il s'était en effet essentiellement fondé sur le rapport d'expertise du Dr D_________ du 8 mai 2000, selon lequel l'assuré pouvait reprendre une activité lucrative à plein temps, dans le cadre d'un travail debout ou assis, de manutention légère, et n'exigeant pas un travail à l'horizontale des épaules, ce malgré l'importance subjective des plaintes, ainsi que sur le rapport établi à l'issue du stage d'observation professionnelle, confirmant une capacité totale de travail dans un poste adapté. L'assuré présentait des cervico- dorso-lombalgies, une épaule droite douloureuse, un ancien Scheuermann et une scoliose. 12. Lors de l'instruction menée dans le cadre de la demande de révision déposée par l'assuré le 16 janvier 2003, pour aggravation de son état de santé, il est apparu que, selon son médecin traitant, le Dr G_________, il souffrait de fibromyalgie, de lombalgies chroniques, d'un état dépressif, d'une dépendance à l'alcool, de périarthrite et de douleurs chroniques. La Dresse _I________, dans son rapport d'expertise du 7 mai 2005, a retenu la présence d'un trouble somatoforme douloureux et d'un trouble dépressif récurrent et estimé l'incapacité de travail dans le cadre d'une activité adaptée à 50% depuis 2002. L'OCAI a cependant à nouveau rejeté la demande de prestations AI, considérant que le trouble somatoforme n'était pas invalidant au sens de la jurisprudence. Il s'est ainsi écarté des conclusions de la Dresse I________ 13. Le diagnostic de trouble somatoforme douloureux ou de fibromyalgie posé par les Drs G_________ et I________ ne suffit en effet pas pour justifier l'octroi de prestations AI. La jurisprudence exige la présence manifeste d'une comorbidité psychiatrique d'une acuité et d'une durée importantes. 14. La Dresse I________ a à cet égard constaté que l'assuré présentait un état dépressif récurrent conduisant à une diminution de sa capacité de travail de moitié. Le Dr G_________ fait état en mars 2004 et février 2005 d'un état dépressif "clairement et en majeure partie la conséquence des douleurs rebelles aux traitements de sédation de la pathologie fibromyalgique".</w:t>
      </w:r>
    </w:p>
    <w:p>
      <w:r>
        <w:t>A/3399/2007 - 13/14 - C'est le lieu de préciser, s'agissant des troubles dépressifs, que selon la doctrine médicale (cf. notamment DILLING/MOMBOUR/SCHMIDT [Hrsg.], Internationale Klassifikation psychischer Störungen, ICD-10 Kapitel V [F], 4ème édition, p. 191) sur laquelle s'appuie le TFA, ils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 15. Il convient dès lors de conclure à l'absence de comorbidité psychiatrique grave et d'examiner si les autres critères dégagés par la jurisprudence du TFA, susceptibles de fonder un pronostic défavorable quant à l'exigibilité, au plan psychique, d'une reprise de l'activité professionnelle, sont ou non réalisés. Dans un tel cas en effet, l'incapacité de travail résultant de troubles psychiques s'évalue à la lumière de ces critères et non plus en regard des seules conclusions médicales dont il est dès lors possible de s'écarter. En l'occurrence, l'assuré présente certes des troubles cervico-dorso-lombaires et de périarthrite chroniques, auxquels selon le Dr G_________, les différents traitements tentés n'ont pas apporté de soulagement. On ne peut toutefois considérer qu'il subit une perte d'intégration sociale. La Dresse I________ a à cet égard relevé que l'assuré vit entouré de sa famille. On ne saurait non plus parler d'un état psychique cristallisé, étant au surplus relevé que l'assuré ne consulte pas de psychiatre. 16. Force est, au vu de ce qui précède, de considérer que les troubles psychiques de l'assuré ne se manifestent pas avec une telle sévérité que, d'un point de vue objectif, ils excluent toute mise en valeur de sa capacité de travail. L'état de santé de l'assuré n'a dès lors subi aucune aggravation susceptible d'être prise en considération au sens de l'AI, depuis 2000. Il y a lieu de constater que les conditions de la révision ne sont pas réunies.</w:t>
      </w:r>
    </w:p>
    <w:p>
      <w:r>
        <w:t>A/3399/2007 - 14/14 -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