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ATAS/200/2016 vom 14. März 2016</w:t>
      </w:r>
    </w:p>
    <w:p>
      <w:r>
        <w:t>GE Cour de justice, 2016-03-14, FR</w:t>
      </w:r>
    </w:p>
    <w:p>
      <w:r>
        <w:rPr>
          <w:b/>
        </w:rPr>
        <w:t xml:space="preserve">Quelle: </w:t>
      </w:r>
      <w:r>
        <w:t>https://mcp.opencaselaw.ch/entscheid/ge_gerichte_ATAS_200_2016</w:t>
      </w:r>
    </w:p>
    <w:p>
      <w:r>
        <w:t>FR: GE_GERICHTE ATAS/200/2016 du 14 mars 2016</w:t>
      </w:r>
    </w:p>
    <w:p>
      <w:r>
        <w:t>IT: GE_GERICHTE ATAS/200/2016 del 14 marzo 2016</w:t>
      </w:r>
    </w:p>
    <w:p>
      <w:pPr>
        <w:pStyle w:val="Heading2"/>
      </w:pPr>
      <w:r>
        <w:t>Erwägungen</w:t>
      </w:r>
    </w:p>
    <w:p>
      <w:r>
        <w:rPr>
          <w:b/>
        </w:rPr>
        <w:t>E. 1</w:t>
      </w:r>
    </w:p>
    <w:p>
      <w:r>
        <w:t>a. 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w:t>
      </w:r>
    </w:p>
    <w:p>
      <w:r>
        <w:t>b. 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w:t>
      </w:r>
    </w:p>
    <w:p>
      <w:r>
        <w:t>A/97/2016 - 6/11 -</w:t>
      </w:r>
    </w:p>
    <w:p>
      <w:r>
        <w:rPr>
          <w:b/>
        </w:rPr>
        <w:t>E. 2</w:t>
      </w:r>
    </w:p>
    <w:p>
      <w:r>
        <w:t>Le présent recours, interjeté en temps utile (art. 60 al. 1 LPGA), est recevable.</w:t>
      </w:r>
    </w:p>
    <w:p>
      <w:r>
        <w:rPr>
          <w:b/>
        </w:rPr>
        <w:t>E. 3</w:t>
      </w:r>
    </w:p>
    <w:p>
      <w:r>
        <w:t>Le litige porte sur le droit de l'intimé de prononcer à l'encontre du recourant une suspension d'une durée de dix-neuf jours dans l'exercice de son droit à l'indemnité, au motif que ses recherches d'emploi pour le mois d’octobre 2015 étaient qualititativement insuffisantes.</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t>A/97/2016 - 7/11 - Selon l’art. 45 al. 3 OACI, la suspension dure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2015, n° D72).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 Bulletin op. cit., n° D63).</w:t>
      </w:r>
    </w:p>
    <w:p>
      <w:r>
        <w:rPr>
          <w:b/>
        </w:rPr>
        <w:t>E. 5</w:t>
      </w:r>
    </w:p>
    <w:p>
      <w:r>
        <w:t>L’art. 30 al. 1 let. c LACI prévoit ainsi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arrêt du Tribunal fédéral C 258/06 du 6 février 2007 consid. 2.2). On ne peut cependant pas s'en tenir de manière schématique à une limite purement quantitative ;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C 176/05 du 28 août 2006 consid. 2.2).</w:t>
      </w:r>
    </w:p>
    <w:p>
      <w:r>
        <w:t>A/97/2016 - 8/11 -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op. cit., n° B316).</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(cf. arrêt du Tribunal fédéral 8C_658/2009 du 19 janvier 2010 consid. 1.2 et les références).</w:t>
      </w:r>
    </w:p>
    <w:p>
      <w:r>
        <w:t>A/97/2016 - 9/11 -</w:t>
      </w:r>
    </w:p>
    <w:p>
      <w:r>
        <w:rPr>
          <w:b/>
        </w:rPr>
        <w:t>E. 8</w:t>
      </w:r>
    </w:p>
    <w:p>
      <w:r>
        <w:t>En l’espèce, l’intimé a considéré que le recourant n’avait pas fourni, en qualité, suffisamment de recherches personnelles d’emploi durant le mois d’octobre 2015, en particulier en postulant les 2 et 12 octobre 2010 auprès du même employeur, soit ISS, et en postulant auprès d’ISS et de Top Net SA, alors même qu’en septembre 2015 il avait déjà fourni des recherches personnelles d’emploi auprès de ces deux employeurs.</w:t>
      </w:r>
    </w:p>
    <w:p>
      <w:r>
        <w:t>Ce point de vue ne peut qu’être confirmé. L’argument du recourant selon lequel la postulation auprès du même employeur est efficace dans le cadre de la recherche d’un emploi car elle démontre un engagement de l’assuré, tout comme la postulation auprès d’un même employeur à intervalle rapproché dès lors que des postes pourraient être soudainement disponibles, n’est pas à même de remettre en cause la position de l’intimé.</w:t>
      </w:r>
    </w:p>
    <w:p>
      <w:r>
        <w:t>En effet, celui-ci n’a pas contesté le fait que des relances auprès du même employeur seraient efficaces, mais expliqué que le suivi d’une postulation fait partie du processus lié à la postulation de base et qu’il ne saurait valoir comme postulation distincte (procès-verbal d’audience du 29 février 2016) ; cette pratique apparaît tout à fait conforme aux exigences fixées à l’art. 17 LACI. Il en est de même de celle excluant la prise en compte de postulations auprès du même employeur sur une période rapprochée (procès-verbal d’audience du 29 février 2016). Au demeurant, le recourant, qui a postulé deux fois chez ISS, pour un poste non spécifié les 2 et 12 octobre 2015, ainsi qu’auprès d’ISS et de Top Net SA en octobre 2015, alors qu’il avait déjà fourni des recherches d’emploi auprès de ces deux employeurs en septembre 2015, a contrevenu à l’obligation de fournir un nombre mensuel de recherches d’emploi qualitativement valables.</w:t>
      </w:r>
    </w:p>
    <w:p>
      <w:r>
        <w:t>En l’occurrence, le recourant a subi, antérieurement, plusieurs sanctions relativement à l’obligation de fournir des recherches personnelles d’emploi, soit : - une suspension de son droit à l’indemnité de neuf jours pour recherches personnelles d’emploi quantitativement insuffisantes pendant les trois mois précédant son inscription à l’OCE ; - une suspension de son droit à l’indemnité de cinq jours pour recherches personnelles d’emploi quantitativement insuffisantes en novembre 2014 ; - une suspension de son droit à l’indemnité de douze jours pour recherches personnelles d’emploi qualitativement insuffisantes en décembre 2014 et remises tardivement.</w:t>
      </w:r>
    </w:p>
    <w:p>
      <w:r>
        <w:t>Les recherches personnelle d’emploi pour octobre 2015, qualitativement insuffisantes, constituent un quatrième manquement du recourant, pour un motif identique.</w:t>
      </w:r>
    </w:p>
    <w:p>
      <w:r>
        <w:t>A/97/2016 - 10/11 - En conséquence, la durée de la suspension de dix-neuf jours, au regard des manquements antérieurs, que l’autorité est tenue de prendre en compte dès lors qu’ils ont donné lieu à des suspensions dans les deux dernières années, respecte le principe de la proportionnalité, de sorte que l'intimé n'a pas excédé son pouvoir d'appréciation. Il se justifie donc de confirmer la sanction.</w:t>
      </w:r>
    </w:p>
    <w:p>
      <w:r>
        <w:rPr>
          <w:b/>
        </w:rPr>
        <w:t>E. 9</w:t>
      </w:r>
    </w:p>
    <w:p>
      <w:r>
        <w:t>Le recours, mal fondé, ne peut qu’être rejeté. La procédure est gratuite.</w:t>
      </w:r>
    </w:p>
    <w:p>
      <w:r>
        <w:t>* * * * *</w:t>
      </w:r>
    </w:p>
    <w:p>
      <w:r>
        <w:t>A/97/2016 - 11/11 -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