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ATAS/200/2009 vom 24. Februar 2009</w:t>
      </w:r>
    </w:p>
    <w:p>
      <w:r>
        <w:t>GE Cour de justice, 2009-02-24, FR</w:t>
      </w:r>
    </w:p>
    <w:p>
      <w:r>
        <w:rPr>
          <w:b/>
        </w:rPr>
        <w:t xml:space="preserve">Quelle: </w:t>
      </w:r>
      <w:r>
        <w:t>https://mcp.opencaselaw.ch/entscheid/ge_gerichte_ATAS_200_2009</w:t>
      </w:r>
    </w:p>
    <w:p>
      <w:r>
        <w:t>FR: GE_GERICHTE ATAS/200/2009 du 24 février 2009</w:t>
      </w:r>
    </w:p>
    <w:p>
      <w:r>
        <w:t>IT: GE_GERICHTE ATAS/200/2009 del 24 febbraio 2009</w:t>
      </w:r>
    </w:p>
    <w:p>
      <w:pPr>
        <w:pStyle w:val="Heading2"/>
      </w:pPr>
      <w:r>
        <w:t>Volltext</w:t>
      </w:r>
    </w:p>
    <w:p>
      <w:r>
        <w:t>Siégeant : Isabelle DUBOIS, Présidente; Bertrand REICH et Christine BULLIARD MANGILI, Juges assesseurs</w:t>
      </w:r>
    </w:p>
    <w:p>
      <w:r>
        <w:t>REPUBLIQUE ET</w:t>
      </w:r>
    </w:p>
    <w:p>
      <w:r>
        <w:t>CANTON DE GENEVE POUVOIR JUDICIAIRE</w:t>
      </w:r>
    </w:p>
    <w:p>
      <w:r>
        <w:t>A/4080/2008 ATAS/200/2009 ARRET DU TRIBUNAL CANTONAL DES ASSURANCES SOCIALES Chambre 2 du 24 février 2009</w:t>
      </w:r>
    </w:p>
    <w:p>
      <w:r>
        <w:t>En la cause Monsieur B_________, domicilié à CAROUGE</w:t>
      </w:r>
    </w:p>
    <w:p>
      <w:r>
        <w:t>recourant</w:t>
      </w:r>
    </w:p>
    <w:p>
      <w:r>
        <w:t>contre ZURICH COMPAGNIE D'ASSURANCES, sise case postale, ZURICH</w:t>
      </w:r>
    </w:p>
    <w:p>
      <w:r>
        <w:t>intimée</w:t>
      </w:r>
    </w:p>
    <w:p>
      <w:r>
        <w:t>A/4080/2008 - 2/2 - Vu le recours pour déni de justice déposé le 13 novembre 2008 par Monsieur B_________ contre ZURICH, COMPAGNIE D’ASSURANCES ; Vu le dossier ouvert par le Tribunal de céans et son courrier à la ZURICH CIE D’ASSURANCES du 5 janvier 2009 ; Attendu que par courrier du 27 janvier 2009, la défenderesse a indiqué qu’il n’y actuellement aucun litige l’opposant au recourant, et qu’une décision de refus de prestation a été rendue le 17 novembre 2004 et est entrée en force ; Qu’elle a produit celle-ci qui a été communiquée au recourant ; Qu’il convient par conséquent de rayer la cause du rôle ;</w:t>
      </w:r>
    </w:p>
    <w:p>
      <w:r>
        <w:t>PAR CES MOTIFS, LE TRIBUNAL CANTONAL DES ASSURANCES SOCIALES : 1. Raye la cause du rôle.</w:t>
      </w:r>
    </w:p>
    <w:p>
      <w:r>
        <w:t>La greffière</w:t>
      </w:r>
    </w:p>
    <w:p>
      <w:r>
        <w:t>Brigitte BABEL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