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 vom 5. Januar 2022</w:t>
      </w:r>
    </w:p>
    <w:p>
      <w:r>
        <w:t>GE Cour de justice, 2022-01-05, FR</w:t>
      </w:r>
    </w:p>
    <w:p>
      <w:r>
        <w:rPr>
          <w:b/>
        </w:rPr>
        <w:t xml:space="preserve">Quelle: </w:t>
      </w:r>
      <w:r>
        <w:t>https://mcp.opencaselaw.ch/entscheid/ge_gerichte_ATAS_1_2022</w:t>
      </w:r>
    </w:p>
    <w:p>
      <w:r>
        <w:t>FR: GE_GERICHTE ATAS/1/2022 du 5 janvier 2022</w:t>
      </w:r>
    </w:p>
    <w:p>
      <w:r>
        <w:t>IT: GE_GERICHTE ATAS/1/2022 del 5 gennaio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 ; RO 2020 5137 ; FF 2018 1597 ; erratum de la CdR de l’Ass. féd. du 19 mai 2021, publié le 18 juin 2021 in RO 2021 358).</w:t>
      </w:r>
    </w:p>
    <w:p>
      <w:r>
        <w:rPr>
          <w:b/>
        </w:rPr>
        <w:t>E. 4</w:t>
      </w:r>
    </w:p>
    <w:p>
      <w:r>
        <w:t>Le 1er janvier 2017 est entrée en vigueur la modification du 25 septembre 2015 de la LAA. Dans la mesure où l'accident est survenu après cette date, le droit de la recourante aux prestations d'assurance est soumis au nouveau droit (cf. dispositions transitoires relatives à la modification du 25 septembre 2015; arrêt du Tribunal fédéral 8C_662/2016 du 23 mai 2017 consid. 2.2). Les dispositions légales seront citées ci-après dans leur teneur en vigueur à compter du 1er janvier 2017.</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Les atteintes et les plaintes de la personne expertisée correspondent- elles à un substrat organique objectivable ? 5. Causalité</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5.1</w:t>
      </w:r>
    </w:p>
    <w:p>
      <w:r>
        <w:t>Les atteintes constatées sont-elles dans un rapport de causalité avec l’accident ? Plus précisément ce lien de causalité est-il seulement possible (probabilité de moins de 50%), probable (probabilité de plus de 50%) ou certain (probabilité de 100%) ?</w:t>
      </w:r>
    </w:p>
    <w:p>
      <w:r>
        <w:rPr>
          <w:b/>
        </w:rPr>
        <w:t>E. 5.1.1</w:t>
      </w:r>
    </w:p>
    <w:p>
      <w:r>
        <w:t>Veuillez motiver votre réponse pour chaque diagnostic posé.</w:t>
      </w:r>
    </w:p>
    <w:p>
      <w:r>
        <w:rPr>
          <w:b/>
        </w:rPr>
        <w:t>E. 5.1.2</w:t>
      </w:r>
    </w:p>
    <w:p>
      <w:r>
        <w:t>À partir de quel moment le statu quo ante a-t-il été atteint (moment où l’état de santé de la personne expertisée est similaire à celui qui existait immédiatement avant l’accident) ?</w:t>
      </w:r>
    </w:p>
    <w:p>
      <w:r>
        <w:rPr>
          <w:b/>
        </w:rPr>
        <w:t>E. 5.1.3</w:t>
      </w:r>
    </w:p>
    <w:p>
      <w:r>
        <w:t>Veuillez indiquer la date du statu quo ante pour chaque diagnostic posé</w:t>
      </w:r>
    </w:p>
    <w:p>
      <w:r>
        <w:rPr>
          <w:b/>
        </w:rPr>
        <w:t>E. 5.2</w:t>
      </w:r>
    </w:p>
    <w:p>
      <w:r>
        <w:t>L’accident a-t-il décompensé un état maladif ou accidentel préexistant ?</w:t>
      </w:r>
    </w:p>
    <w:p>
      <w:r>
        <w:rPr>
          <w:b/>
        </w:rPr>
        <w:t>E. 5.2.1</w:t>
      </w:r>
    </w:p>
    <w:p>
      <w:r>
        <w:t>Si oui, quel est l’état maladif ou accidentel préexistant ?</w:t>
      </w:r>
    </w:p>
    <w:p>
      <w:r>
        <w:rPr>
          <w:b/>
        </w:rPr>
        <w:t>E. 5.2.2</w:t>
      </w:r>
    </w:p>
    <w:p>
      <w:r>
        <w:t>Si oui, à partir de quel moment le statu quo sine a-t-il été atteint (moment où l’état de santé de la personne expertisée est similaire à celui qui serait survenu tôt ou tard, même sans l’accident par suite d’un développement ordinaire) ? 6. Limitations fonctionnelles</w:t>
      </w:r>
    </w:p>
    <w:p>
      <w:r>
        <w:rPr>
          <w:b/>
        </w:rPr>
        <w:t>E. 6</w:t>
      </w:r>
    </w:p>
    <w:p>
      <w:r>
        <w:t>Le litige porte sur la question de savoir si les troubles au pied gauche de la recourante sont en lien de causalité avec l’accident du 27 septembre 2017, et si son droit aux prestations de l’assurance-accidents doit être maintenu au-delà du 1er février 2020.</w:t>
      </w:r>
    </w:p>
    <w:p>
      <w:r>
        <w:rPr>
          <w:b/>
        </w:rPr>
        <w:t>E. 6.1</w:t>
      </w:r>
    </w:p>
    <w:p>
      <w:r>
        <w:t>Indiquer les limitations fonctionnelles en relation avec chaque diagnostic</w:t>
      </w:r>
    </w:p>
    <w:p>
      <w:r>
        <w:rPr>
          <w:b/>
        </w:rPr>
        <w:t>E. 6.1.1</w:t>
      </w:r>
    </w:p>
    <w:p>
      <w:r>
        <w:t>Dates d'apparition</w:t>
      </w:r>
    </w:p>
    <w:p>
      <w:r>
        <w:t>A/3290/2020 - 20/21 - 7. Capacité de travail</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A/3290/2020 - 11/21 -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w:t>
      </w:r>
    </w:p>
    <w:p>
      <w:r>
        <w:rPr>
          <w:b/>
        </w:rPr>
        <w:t>E. 7.2</w:t>
      </w:r>
    </w:p>
    <w:p>
      <w:r>
        <w:t>Quelles sont les activités adaptées ?</w:t>
      </w:r>
    </w:p>
    <w:p>
      <w:r>
        <w:rPr>
          <w:b/>
        </w:rPr>
        <w:t>E. 7.2.1</w:t>
      </w:r>
    </w:p>
    <w:p>
      <w:r>
        <w:t>Quelle est la capacité de travail de la personne expertisée dans une activité adaptée, compte tenu des seules atteintes en rapport de causalité (au moins probable - probabilité de plus de 50%) avec l’accident ?</w:t>
      </w:r>
    </w:p>
    <w:p>
      <w:r>
        <w:rPr>
          <w:b/>
        </w:rPr>
        <w:t>E. 7.2.2</w:t>
      </w:r>
    </w:p>
    <w:p>
      <w:r>
        <w:t>Si cette capacité de travail est seulement partielle, quelles sont les limitations fonctionnelles qui entrent en ligne de compte ? Depuis quelle date sont-elles présentes ? 8. Traitement</w:t>
      </w:r>
    </w:p>
    <w:p>
      <w:r>
        <w:rPr>
          <w:b/>
        </w:rPr>
        <w:t>E. 8</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A/3290/2020 - 12/21 -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8.1</w:t>
      </w:r>
    </w:p>
    <w:p>
      <w:r>
        <w:t>Examen du traitement suivi par la personne expertisée et analyse de son adéquation</w:t>
      </w:r>
    </w:p>
    <w:p>
      <w:r>
        <w:rPr>
          <w:b/>
        </w:rPr>
        <w:t>E. 8.2</w:t>
      </w:r>
    </w:p>
    <w:p>
      <w:r>
        <w:t>Propositions thérapeutiques et analyse de leurs effets sur la capacité de travail de la personne expertisée</w:t>
      </w:r>
    </w:p>
    <w:p>
      <w:r>
        <w:rPr>
          <w:b/>
        </w:rPr>
        <w:t>E. 8.3</w:t>
      </w:r>
    </w:p>
    <w:p>
      <w:r>
        <w:t>Peut-on attendre de la poursuite du traitement médical une notable amélioration de l’état de santé et de la capacité de travail de la personne expertisée ?</w:t>
      </w:r>
    </w:p>
    <w:p>
      <w:r>
        <w:rPr>
          <w:b/>
        </w:rPr>
        <w:t>E. 8.4</w:t>
      </w:r>
    </w:p>
    <w:p>
      <w:r>
        <w:t>Si non, à partir de quel moment ne peut-on plus attendre de la continuation du traitement médical une notable amélioration de l’état de santé et de la capacité de travail de la personne expertisée (état final atteint) ? 9. Atteinte à l’intégrité</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9.1</w:t>
      </w:r>
    </w:p>
    <w:p>
      <w:r>
        <w:t>La personne expertisée présente-t-elle une atteinte à l’intégrité définitive, en lien avec les atteintes en rapport de causalité au moins probable (probabilité de plus de 50%)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w:t>
      </w:r>
    </w:p>
    <w:p>
      <w:r>
        <w:t>A/3290/2020 - 21/21 - avec l’accident doivent être incluses dans le calcul du taux de l’indemnité. 10. Appréciation d'avis médicaux du dossier</w:t>
      </w:r>
    </w:p>
    <w:p>
      <w:r>
        <w:rPr>
          <w:b/>
        </w:rPr>
        <w:t>E. 10</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A/3290/2020 - 13/21 -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A/3290/2020 - 14/21 -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10.1</w:t>
      </w:r>
    </w:p>
    <w:p>
      <w:r>
        <w:t>Commenter et discuter le rapport du Dr J______ du 23 décembre 2019.</w:t>
      </w:r>
    </w:p>
    <w:p>
      <w:r>
        <w:rPr>
          <w:b/>
        </w:rPr>
        <w:t>E. 10.2</w:t>
      </w:r>
    </w:p>
    <w:p>
      <w:r>
        <w:t>Commenter les rapports et courriers du Dr D______ figurant au dossier, en particulier ceux des 13 juin 2019 et 28 janvier 2020.</w:t>
      </w:r>
    </w:p>
    <w:p>
      <w:r>
        <w:rPr>
          <w:b/>
        </w:rPr>
        <w:t>E. 10.3</w:t>
      </w:r>
    </w:p>
    <w:p>
      <w:r>
        <w:t>Commenter et discuter les radiographies du pied gauche effectuées dans les suites de l’accident, l’échographie du pied gauche réalisée le 1er mars 2018 et l’IRM du pied gauche du 2 avril 2019. 11. Quel est le pronostic ? 12. 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Nathalie LOCHER</w:t>
      </w:r>
    </w:p>
    <w:p>
      <w:r>
        <w:t>La présidente</w:t>
      </w:r>
    </w:p>
    <w:p>
      <w:r>
        <w:t>Doris GALEAZZI</w:t>
      </w:r>
    </w:p>
    <w:p>
      <w:r>
        <w:t>Une copie conforme du présent arrêt est notifiée aux parties par le greffe le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A/3290/2020 - 15/21 -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14</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15</w:t>
      </w:r>
    </w:p>
    <w:p>
      <w:r>
        <w:t>L’assureur-accidents a la possibilité de mettre fin avec effet ex nunc et pro futuro à son obligation d'allouer des prestations, qu'il avait initialement reconnue en versant</w:t>
      </w:r>
    </w:p>
    <w:p>
      <w:r>
        <w:t>A/3290/2020 - 16/21 -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16</w:t>
      </w:r>
    </w:p>
    <w:p>
      <w:r>
        <w:t>En l’espèce, par décision du 16 avril 2020, l’intimée, en se fondant sur le rapport d’expertise du Dr J______, a mis un terme au versement de ses prestations à compter du 1er février 2020. Dans son rapport d’expertise, le Dr J______ a retenu que l’événement assuré n’aurait entraîné qu’une entorse bénigne du médio-pied gauche et une décompensation temporaire de la lésion osseuse de l’os naviculaire gauche, mais qu’il n’aurait pas causé cette dernière lésion. Il a ainsi fixé le statu quo sine à six mois après l’accident, date au-delà de laquelle la symptomatologie qui perdure serait en rapport de causalité naturelle avec un infarctus osseux sans aucun rapport avec l’événement du 27 septembre 2017. La recourante contestant la valeur probante du rapport d’expertise du Dr J______, il convient d’examiner ce point. Tout d’abord, il sied de relever que le rapport a été établi par l’expert en pleine connaissance du dossier (rapports médicaux, rapports radiologiques, rapports assécurologiques). L’expert a par ailleurs examiné la recourante et a pris en considération les plaintes de cette dernière. Le Dr J______ fonde sa conclusion, selon laquelle l’accident du 27 septembre 2017 aurait décompensé temporairement la lésion osseuse de l’os naviculaire gauche de la recourante, sur la base de l’IRM du 2 avril 2019 et des radiographies effectuées après l’accident. Il soutient que cette IRM ne mettrait pas en évidence une séquelle de fracture, mais qu’elle montrerait une image un peu sphérique, extrêmement hétérogène, avec à l’intérieur des images parlant pour des travées osseuses, l’ensemble étant extrêmement évocateur d’un ancien infarctus osseux. Quant aux radiographies effectuées après l’accident, elles n’ont pas mis en évidence d’anomalie particulière. Le Dr J______ indique qu’au vu de cette IRM inhabituelle</w:t>
      </w:r>
    </w:p>
    <w:p>
      <w:r>
        <w:t>A/3290/2020 - 17/21 - associée à l’évolution atypique de la lésion et des douleurs, il a consulté le Prof. K______ du CHUV, qui aurait confirmé le diagnostic d’infarctus osseux. Or, le fait que l’expert demande un second avis à un confrère montre qu’il était peu sûr de lui, le cas étant, comme lui-même l’a indiqué, inhabituel. Il sied de relever que l’avis du Prof. K______, qui semble avoir conforté l’expert dans son diagnostic, ne figure pas au dossier, ce qui est pour le moins inhabituel. Par ailleurs, l’expert n’a à aucun moment examiné et commenté le rapport de l’intervention effectuée le 13 juin 2019 par le Dr D______. Dans ce rapport, le Dr D______ a indiqué avoir constaté, en ouvrant la capsule, une importante lésion de plus de 1 cm de diamètre du naviculaire avec une instabilité cartilagineuse et une nécrose osseuse en profondeur. Dans son courrier adressé à l’assurance pour contester les conclusions de l’expertise, le Dr D______ a justement indiqué qu’il a pu constater, lors de l’opération, une lésion ostéochondrale profonde sous forme d’un arrachement cartilagineux dans cette zone, ce qui montrerait donc clairement, selon lui, qu’il s’agit d’une lésion ostéochondrale post-traumatique qui explique les douleurs présentées, la prise en charge chirurgicale et les suites actuelles. On peut dès lors s’étonner que le Dr J______ n’ait pas même pris la peine de discuter et de critiquer le rapport de cette intervention chirurgicale. De surcroît, invité par l’assurance à commenter les critiques du Dr D______, le Dr J______ ne l’a aucunement fait, se contentant d’indiquer que ce dernier n’apporterait aucun élément probant, et que la simultanéité des événements (conformément à l’adage « post hoc ergo propter hoc ») n’est pas suffisante pour établir un lien de causalité. Enfin, le rapport d’expertise comporte certaines imprécisions et contradictions. Premièrement, le Dr J______ a indiqué, s’agissant du déroulement de l’accident, qu’après l’accident, la recourante a poursuivi ses activités et que ce n’est que trois ou quatre heures plus tard, en fin de journée, qu’elle a commencé à présenter une douleur et qu’elle a consulté le lendemain matin à 7h. Or, selon la déclaration d’accident, l’événement s’est produit à 20h. La recourante a certes continué à travailler quelques heures après, mais elle a indiqué dans son opposition que dès qu’elle s’est assise, elle a commencé à ressentir au niveau du pied gauche un hématome présent au niveau de la face externe de la jambe. Elle est donc rentrée à son domicile vers minuit, et à 5h du matin, elle ne supportait plus les douleurs et elle est allée consulter à la Clinique d’Onex. Les douleurs sont donc apparues plus rapidement que ce que laisse entendre l’expert dans son rapport. Deuxièmement, l’expert indique, dans l’appréciation du cas, que la symptomatologie s’est améliorée lentement, mais que le travail n’a pas pu être repris, essentiellement en raison de la grossesse de la recourante. Or, il ressort clairement du dossier que c’est en raison de ses douleurs que la recourante n’a pas pu reprendre le travail, la première reprise, tentée le 17 octobre 2017, ayant dû être interrompue le jour-même, et la seconde, tentée à mi-temps au mois de mai 2019 (soit après sa grossesse), s’étant également soldée par un échec pour le même motif.</w:t>
      </w:r>
    </w:p>
    <w:p>
      <w:r>
        <w:t>A/3290/2020 - 18/21 - L’intervention chirurgicale a du reste été planifiée en raison de l’échec de cette reprise du travail. Troisièmement, les conclusions de l’expert sont en partie contradictoires : d’une part, le Dr J______ indique que la lésion vue à l’IRM (soit l’infarctus osseux selon lui) n’est en relation de causalité naturelle que possible avec l’accident, alors que, d’autre part, dans sa réponse à la question 5.2 du mandat d’expertise, il est parfaitement affirmatif sur la prétendue inexistence d’un lien de causalité entre l’infarctus osseux et l’accident : il indique que l’événement a entraîné une décompensation temporaire de la lésion osseuse de l’os naviculaire gauche, mais qu’il ne l’a pas causée et que, six mois après l’accident, la symptomatologie qui perdure serait donc sans aucun rapport avec l’événement du 27 septembre 2017. Au vu de ce qui précède, il existe des éléments objectivables suffisamment pertinents pour susciter des doutes quant à la valeur probante de l’expertise établie par le Dr J______. Compte tenu de ces éléments, la chambre de céans n’est pas en mesure de trancher le litige et de déterminer si, comme le soutient l’intimée, l’événement accidentel n’a causé qu’une entorse bénigne au pied gauche de la recourante et entraîné une décompensation temporaire de la lésion osseuse de l’os naviculaire gauche, ou si, comme l’affirme le Dr D______, l’accident a causé une lésion ostéochondrale responsable des importantes douleurs dont souffre la recourante depuis et donc de sa longue incapacité de travail. Dans ces conditions, il se justifie de mettre en œuvre une expertise judiciaire orthopédique, qui sera confiée au docteur M______, spécialiste FMH en chirurgie orthopédique et traumatologie de l’appareil locomoteur, et qui aura notamment pour mission de se déterminer quant au lien de causalité entre l’événement du 27 septembre 2017 et les atteintes au pied gauche de la recourante et sa longue incapacité de travail.</w:t>
      </w:r>
    </w:p>
    <w:p>
      <w:r>
        <w:t>PAR CES MOTIFS, LA CHAMBRE DES ASSURANCES SOCIALES : Statuant Préparatoirement : I. Ordonne une expertise médicale orthopédique. La confie au docteur M______, spécialiste FMH en chirurgie orthopédique et traumatologie de l’appareil locomoteur.</w:t>
      </w:r>
    </w:p>
    <w:p>
      <w:r>
        <w:t>Dit que la mission d’expertise sera la suivante : A. Prendre connaissance du dossier de la cause. B. Si nécessaire prendre tous renseignements auprès des médecins ayant traité la personne expertisée, notamment le Dr D______ et le Dr J______.</w:t>
      </w:r>
    </w:p>
    <w:p>
      <w:r>
        <w:t>A/3290/2020 - 19/21 - C. Examiner la personne expertisée et, si nécessaire, ordonner d'autres examens. D. Etablir un rapport comprenant les éléments et les réponses aux questions suivants : 1. Anamnèse détaillée 2. Plaintes de la personne expertisée et données subjectives de celle-ci 3. Status et constatations objectives 4. Diagnostics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