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ATAS/1/2019 vom 3. Januar 2019</w:t>
      </w:r>
    </w:p>
    <w:p>
      <w:r>
        <w:t>GE Cour de justice, 2019-01-03, FR</w:t>
      </w:r>
    </w:p>
    <w:p>
      <w:r>
        <w:rPr>
          <w:b/>
        </w:rPr>
        <w:t xml:space="preserve">Quelle: </w:t>
      </w:r>
      <w:r>
        <w:t>https://mcp.opencaselaw.ch/entscheid/ge_gerichte_ATAS_1_2019</w:t>
      </w:r>
    </w:p>
    <w:p>
      <w:r>
        <w:t>FR: GE_GERICHTE ATAS/1/2019 du 3 janvier 2019</w:t>
      </w:r>
    </w:p>
    <w:p>
      <w:r>
        <w:t>IT: GE_GERICHTE ATAS/1/2019 del 3 gennaio 2019</w:t>
      </w:r>
    </w:p>
    <w:p>
      <w:pPr>
        <w:pStyle w:val="Heading2"/>
      </w:pPr>
      <w:r>
        <w:t>Erwägungen</w:t>
      </w:r>
    </w:p>
    <w:p>
      <w:r>
        <w:rPr>
          <w:b/>
        </w:rPr>
        <w:t>E. 1</w:t>
      </w:r>
    </w:p>
    <w:p>
      <w:r>
        <w:t>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et sur celles prévues à l’art. 36 de la loi genevoise d’application de la loi fédérale sur l’assurance-maladie du 29 mai 1997 (LaLAMal - J 3 05). Elle est donc compétente pour statuer sur le recours, qui est dirigé contre une décision sur opposition par laquelle le SPC, rejetant l’opposition formée par la recourante, a confirmé ses décisions initiales révisant de précédentes décisions d’octroi de prestations complémentaires et de subsides d’assurance-maladie ainsi que de prise en charge de participations à des frais médicaux, et faisant obligation à la recourante de restituer lesdites prestations perçues en trop, à hauteur d’un total de CHF 58'584.35 (ATAS/692/2017 du 22 août 2017 consid. 1a). b. Le recours a été interjeté en temps utile (art. 60 LPGA ; art. 43 LPCC ; art. 36 al. 1 LaLAMal), dans le respect des exigences de forme et de contenu prescrites par la loi (art. 61 let. b LPGA ; art. 89B al. 1 de la loi sur la procédure administrative du 12 septembre 1985 - LPA - E 5 10). La recourante a qualité pour recourir (art. 59 LPGA ; art. 60 let. a et b et art. 89A LPA).</w:t>
      </w:r>
    </w:p>
    <w:p>
      <w:r>
        <w:t>A/4121/2018 - 7/10 - c. Il y a donc lieu d’entrer en matière sur le recours, soit, en l’état, sur la demande de restitution de l’effet suspensif que celui-ci comporte.</w:t>
      </w:r>
    </w:p>
    <w:p>
      <w:r>
        <w:rPr>
          <w:b/>
        </w:rPr>
        <w:t>E. 2</w:t>
      </w:r>
    </w:p>
    <w:p>
      <w:r>
        <w:t>a. Selon l'art. 54 al. 1 let. c LPGA les décisions et les décisions sur opposition sont exécutoires lorsque l'effet suspensif attribué à une opposition ou à un recours a été retiré.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que l’art. 27 LPC déclare applicable par analogie aux prestations complémentaires, l’autorité compétente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b.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w:t>
      </w:r>
    </w:p>
    <w:p>
      <w:r>
        <w:rPr>
          <w:b/>
        </w:rPr>
        <w:t>E. 3</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w:t>
      </w:r>
    </w:p>
    <w:p>
      <w:r>
        <w:t>A/4121/2018 - 8/10 -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il lui faut se fonder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rPr>
          <w:b/>
        </w:rPr>
        <w:t>E. 4</w:t>
      </w:r>
    </w:p>
    <w:p>
      <w:r>
        <w:t>a. En l’espèce, l’intimé a déclaré qu’une opposition qui serait formée – ainsi que cela a été le cas – contre deux de ses décisions initiales (qu’il a confirmées, avec les deux autres, par la décision sur opposition attaquée) n’aurait pas d’effet suspensif, à savoir celles portant sur les prestations complémentaires pour la période du 1er mai 2016 au 31 mars 2018 et sur les subsides d’assurance-maladie. b. À l’instar des décisions considérées, la décision sur opposition attaquée présente plusieurs facettes. Premièrement, elle statue nouvellement sur le droit de la recourante aux prestations considérées, y compris pour la période à partir du 1er avril 2018. Deuxièmement, elle révoque les décisions antérieurement rendues allouant de telles prestations à la recourante, dans la mesure où les nouvelles</w:t>
      </w:r>
    </w:p>
    <w:p>
      <w:r>
        <w:t>A/4121/2018 - 9/10 - décisions rendues se distancient de celles précédemment notifiées et entrées en force, tant par leurs motifs que par les montants desdites prestations. Troisièmement, elle fait obligation à la recourante de restituer le trop-perçu. Le retrait d’un effet suspensif à une opposition qui serait formée à l’encontre des décisions considérées n’avait de sens et n’était en réalité voulu qu’en tant qu’il visait la diminution des prestations complémentaires allouées à la recourante depuis le 1er avril 2018, prestations qui ont passé depuis-cette date-ci de CHF 426.- à CHF 0.- pour les PCF et de CHF 852.- à CHF 230.- pour les PCC. Comme l’intimé l’a indiqué dans son écriture du 10 décembre 2018, il ne se justifie pas de faire obligation à la recourante, nonobstant opposition respectivement recours, de restituer les prestations prétendument versées en trop, soit avant qu’il n’ait été statué définitivement sur le bien-fondé desdites décisions. Ceci vaut pour les trois facettes de ces dernières, sauf, précisément, pour les prestations complémentaires allouées à la recourante depuis le 1er avril 2018. Pour ces dernières, il n’apparaît pas, à un degré de probabilité suffisant, que la recourante obtiendra gain de cause pour qu’au stade actuel de la procédure l’effet suspensif doive être restitué, avec l’effet que la recourante devrait se voir verser mensuellement, depuis le 1er avril 2018, CHF 426.- de PCF (au lieu de CHF 0.-) et CHF 852.- de PCC (au lieu de CHF 230.-), et ce d’autant plus que l’intérêt de l’intimé à ne plus lui verser de telles prestations qui s’avéraient le cas échéant ne lui être pas dues (au-delà de CHF 230.- de PCC par mois) serait gravement compromis par l’absence de perspectives réelles, en cas de rejet du recours ne serait-ce que sur ce point, d’obtenir la restitution des montants qui seraient ainsi versés sans droit. Le motif voulant qu’en général les difficultés matérielles auxquelles une suppression de prestations expose un recourant ne justifient en principe pas l’octroi de l’effet suspensif vaut aussi dans la présente cause, étant précisé que si elle se trouvait de ce fait dans la détresse, la recourante pourrait le cas échéant se prévaloir de son droit constitutionnel à être aidée et assistée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w:t>
      </w:r>
    </w:p>
    <w:p>
      <w:r>
        <w:rPr>
          <w:b/>
        </w:rPr>
        <w:t>E. 5</w:t>
      </w:r>
    </w:p>
    <w:p>
      <w:r>
        <w:t>Il se justifie donc d’accorder l’effet suspensif au recours, sous la réserve précitée.</w:t>
      </w:r>
    </w:p>
    <w:p>
      <w:r>
        <w:rPr>
          <w:b/>
        </w:rPr>
        <w:t>E. 6</w:t>
      </w:r>
    </w:p>
    <w:p>
      <w:r>
        <w:t>La suite de la procédure reste réservée.</w:t>
      </w:r>
    </w:p>
    <w:p>
      <w:r>
        <w:rPr>
          <w:b/>
        </w:rPr>
        <w:t>E. 7</w:t>
      </w:r>
    </w:p>
    <w:p>
      <w:r>
        <w:t>Il sera statué sur les dépens en même temps que sur le recours. * * * * * *</w:t>
      </w:r>
    </w:p>
    <w:p>
      <w:r>
        <w:t>A/4121/2018 - 10/10 -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