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ATAS/1/2015 vom 5. Januar 2015</w:t>
      </w:r>
    </w:p>
    <w:p>
      <w:r>
        <w:t>GE Cour de justice, 2015-01-05, FR</w:t>
      </w:r>
    </w:p>
    <w:p>
      <w:r>
        <w:rPr>
          <w:b/>
        </w:rPr>
        <w:t xml:space="preserve">Quelle: </w:t>
      </w:r>
      <w:r>
        <w:t>https://mcp.opencaselaw.ch/entscheid/ge_gerichte_ATAS_1_2015</w:t>
      </w:r>
    </w:p>
    <w:p>
      <w:r>
        <w:t>FR: GE_GERICHTE ATAS/1/2015 du 5 janvier 2015</w:t>
      </w:r>
    </w:p>
    <w:p>
      <w:r>
        <w:t>IT: GE_GERICHTE ATAS/1/2015 del 5 gennaio 2015</w:t>
      </w:r>
    </w:p>
    <w:p>
      <w:pPr>
        <w:pStyle w:val="Heading2"/>
      </w:pPr>
      <w:r>
        <w:t>Erwägungen</w:t>
      </w:r>
    </w:p>
    <w:p>
      <w:r>
        <w:rPr>
          <w:b/>
        </w:rPr>
        <w:t>E. 1</w:t>
      </w:r>
    </w:p>
    <w:p>
      <w:r>
        <w:t>Conformément à l'art. 134 al. 1 let. b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w:t>
      </w:r>
    </w:p>
    <w:p>
      <w:r>
        <w:t>Sa compétence pour juger du cas d’espèce est ainsi établie.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w:t>
      </w:r>
    </w:p>
    <w:p>
      <w:r>
        <w:t>A/502/2014 - 5/6 - éventuellement au moment de la conclusion du mariage (cf. art. 24 LFLP). Pour ce calcul, on ajoute à la prestation de sortie et à l'avoir de libre passage existant au moment de la conclusion du mariage les intérêts dus au moment du divorce (ATF 128 V 230; ATF 129 V 444). Les paiements en espèce effectués durant le mariage ne sont pas pris en compte (art. 22 al. 2 LFLP).</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avoirs de prévoyance des demandeurs. Les dates pertinentes sont, d’une part, celle du mariage, le 23 juillet 2004, d’autre part le 8 février 2014, date à laquelle le jugement de divorce est devenu exécutoire. Selon les documents produits, la prestation acquise pendant le mariage par M. A______ est de CHF 4'833.88 (soit CHF 3'329.88 auprès de la Fondation institution supplétive LPP et CHF 1'504.- auprès de la Fondation de libre passage de la Banque cantonale de Zurich), tandis que celle acquise par Mme C______ A______ est de CHF 16'392.30 (soit CHF 223.15 auprès de la Fondation institution supplétive LPP et CHF 16'169.15 auprès d'AXA Vie SA), les intérêts ayant déjà été calculés par les institutions de prévoyance défenderesses. Ainsi M. A______ doit à son ex-épouse le montant de CHF 2'416.94 (CHF 4'833.88 : 2) et celle-ci lui doit le montant de CHF 8'196.15 (CHF 16'392.30 : 2), de sorte que c’est Madame C______ A______ qui doit à M. A______ le montant de CHF 5'779.21.</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A/502/2014 - 6/6 -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