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ATAS/1/2013 vom 8. Januar 2013</w:t>
      </w:r>
    </w:p>
    <w:p>
      <w:r>
        <w:t>GE Cour de justice, 2013-01-08, FR</w:t>
      </w:r>
    </w:p>
    <w:p>
      <w:r>
        <w:rPr>
          <w:b/>
        </w:rPr>
        <w:t xml:space="preserve">Quelle: </w:t>
      </w:r>
      <w:r>
        <w:t>https://mcp.opencaselaw.ch/entscheid/ge_gerichte_ATAS_1_2013</w:t>
      </w:r>
    </w:p>
    <w:p>
      <w:r>
        <w:t>FR: GE_GERICHTE ATAS/1/2013 du 8 janvier 2013</w:t>
      </w:r>
    </w:p>
    <w:p>
      <w:r>
        <w:t>IT: GE_GERICHTE ATAS/1/2013 del 8 gennaio 2013</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w:t>
      </w:r>
    </w:p>
    <w:p>
      <w:r>
        <w:t>A/406/2011 - 6/11 -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entrée en vigueur le 1er janvier 2003 est applicable, ainsi que la LAI dans sa teneur en vigueur dès le 1er janvier 2008, l'incapacité de travail datant de mars 2009 et la décision litigieuse de janvier 2011.</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l'assuré à une rente entière d'invalidité et sur la limitation dans le temps de la rente.</w:t>
      </w:r>
    </w:p>
    <w:p>
      <w:r>
        <w:rPr>
          <w:b/>
        </w:rPr>
        <w:t>E. 5</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p. 157 consid. 2), respectivement.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w:t>
      </w:r>
    </w:p>
    <w:p>
      <w:r>
        <w:t>A/406/2011 - 7/11 - V 343 consid. 3.5 ; ATF 113 V 273 consid. 1a ; ATF non publié 9C_1006/2010 du 22 mars 2011, consid 2.2). En vertu de l’art. 28 al. 1 LAI (dans sa version antérieure au 1er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 En vertu des art. 28 al. 1 et 29 al. 1 LAI (dans sa teneur en vigueur depuis le 1er décembre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w:t>
      </w:r>
    </w:p>
    <w:p>
      <w:r>
        <w:t>A/406/2011 - 8/11 - d’une période de six mois à compter de la date à laquelle l’assuré a fait valoir son droit aux prestations conformément à l’art. 29 al. 1 LPGA.</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A/406/2011 - 9/11 -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la Cour de céans estime que l'expertise bidisciplinaire du 8 octobre 2012 peut se voir reconnaître pleine valeur probante au sens de la jurisprudence. Le rapport a été établi en pleine connaissance du dossier, sur la base de plusieurs entretiens avec l'intéressé, des examens neurologiques spécifiques, il prend en considération les plaintes du patient, son histoire médicale et ses conclusions sont bien motivées et claires. D'ailleurs, tant le SMR que le recourant admettent la valeur probante de l'expertise. Le SMR confirme ainsi que la capacité de travail est nulle dans l'activité habituelle et qu'elle est limitée à 50% dans une activité strictement adaptée aux limitations fonctionnelles dès le mois de mars 2009. En raison des troubles de l'équilibre, des troubles cognitifs exécutifs et mnésiques, l'exigibilité ne dépasse pas 50% dans une activité sollicitant aussi peu que possible les capacités mnésiques et attentionnelles de l'expertisé, le SMR relevant au surplus la fatigue marquée de l'assuré. Il s'avère ainsi, à l'issue de l'instruction médicale ordonnée par la Cour, que le pronostic initialement favorable du médecin-traitant et du neurochirurgien ayant opéré l'assuré ne s'est pas réalisé, la capacité de travail résiduelle de l'assuré n'ayant jamais dépassé, au maximum, 50% et ce, dans une activité adaptée. La décision querellée, en tant qu'elle limitait la rente d'invalidité dans le temps n'est ainsi pas fondée.</w:t>
      </w:r>
    </w:p>
    <w:p>
      <w:r>
        <w:rPr>
          <w:b/>
        </w:rPr>
        <w:t>E. 8</w:t>
      </w:r>
    </w:p>
    <w:p>
      <w:r>
        <w:t>Sur la base de l'expertise et de l'avis du SMR, le Service de la réadaptation de l'OAI a estimé qu'il n'existait aucune activité lucrative dans le marché de l'emploi ordinaire qui respecte strictement les limitations fonctionnelles de l'assuré, hormis une éventuelle activité en atelier protégé, ce qui a conduit l'OAI à retenir, in fine, que l'assuré devait bénéficier d'une rente entière d'invalidité. Ainsi, conformément à la jurisprudence, l'assuré ne dispose plus d'aucune capacité de travail exploitable sur le marché général du travail de sorte qu'il faut retenir, avec l'OAI, qu'il est totalement invalide. Selon l'avis concordant des experts et du SMR, l'assuré a présenté une incapacité de travail de plus de 50% depuis mars 2009. Le délai de carence d'un an est donc échu le 1er mars 2010. Toutefois, la demande de prestations d'invalidité a été déposée le 20 novembre 2009. Conformément à l'art. 29 al. 1 LAI, le droit à la rente prend naissance le 20 mai 2010, mais en application de l'alinéa 3 de la disposition, la rente</w:t>
      </w:r>
    </w:p>
    <w:p>
      <w:r>
        <w:t>A/406/2011 - 10/11 - est versée dès le début du mois au cours duquel le droit prend naissance, soit dès le 1er mai 2010.</w:t>
      </w:r>
    </w:p>
    <w:p>
      <w:r>
        <w:rPr>
          <w:b/>
        </w:rPr>
        <w:t>E. 9</w:t>
      </w:r>
    </w:p>
    <w:p>
      <w:r>
        <w:t>Au vu de ce qui précède, le recours sera admis et la décision du 26 janvier 2011 sera annulée. Le recourant obtenant gain de cause, une indemnité limitée à 1000 fr, au vu de l'unique et très brève écriture de son conseil, lui sera accordée à titre de participation à ses frais et dépens (art. 61 let. g LPGA). Etant donné que, depuis le 1er juillet 2006, la procédure n'est plus gratuite (art. 69 al. 1bis LAI), au vu du sort du recours, il y a lieu de condamner l'intimé au paiement d'un émolument de 500 fr.</w:t>
      </w:r>
    </w:p>
    <w:p>
      <w:r>
        <w:t>A/406/2011 - 11/11 -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