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ATAS/1/2011 vom 5. Januar 2011</w:t>
      </w:r>
    </w:p>
    <w:p>
      <w:r>
        <w:t>GE Cour de justice, 2011-01-05, FR</w:t>
      </w:r>
    </w:p>
    <w:p>
      <w:r>
        <w:rPr>
          <w:b/>
        </w:rPr>
        <w:t xml:space="preserve">Quelle: </w:t>
      </w:r>
      <w:r>
        <w:t>https://mcp.opencaselaw.ch/entscheid/ge_gerichte_ATAS_1_2011</w:t>
      </w:r>
    </w:p>
    <w:p>
      <w:r>
        <w:t>FR: GE_GERICHTE ATAS/1/2011 du 5 janvier 2011</w:t>
      </w:r>
    </w:p>
    <w:p>
      <w:r>
        <w:t>IT: GE_GERICHTE ATAS/1/2011 del 5 gennaio 2011</w:t>
      </w:r>
    </w:p>
    <w:p>
      <w:pPr>
        <w:pStyle w:val="Heading2"/>
      </w:pPr>
      <w:r>
        <w:t>Erwägungen</w:t>
      </w:r>
    </w:p>
    <w:p>
      <w:r>
        <w:rPr>
          <w:b/>
        </w:rPr>
        <w:t>E. 1</w:t>
      </w:r>
    </w:p>
    <w:p>
      <w:r>
        <w:t>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w:t>
      </w:r>
    </w:p>
    <w:p>
      <w:r>
        <w:t>A/2857/2010 - 8 / 10 - Dès le 1er janvier 2011, cette compétence revient à la Chambre des assurances sociales de la Cour de justice, laquelle reprend les procédures pendantes devant le Tribunal cantonal des assurances sociales (art. 143 al. 6 de la LOJ du 9 octobre 2009);</w:t>
      </w:r>
    </w:p>
    <w:p>
      <w:r>
        <w:rPr>
          <w:b/>
        </w:rPr>
        <w:t>E. 2</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3</w:t>
      </w:r>
    </w:p>
    <w:p>
      <w:r>
        <w:t>L'intimé s'oppose à la mise en œuvre d'une expertise judiciaire notamment au motif que l'état de santé du recourant ne s'est pas aggravé depuis la décision de suppression de rente, celui-ci alléguant qu'il était en incapacité totale de travailler depuis de très nombreuses années. Toutefois, en l'occurrence l'intimé est entré en matière sur la demande de révision du recourant et a examiné l'affaire au fond, notamment en mettant en œuvre une expertise auprès du Dr M__________. Cela étant, la Chambre de céans a le pouvoir de contrôler si oui ou non l'état de santé du recourant s'est aggravé (voir ATF 117 V 198 consid. 3a et la référence). Par ailleurs, une aggravation est attestée par les médecins traitants du recourant, les Drs O__________ et P__________.</w:t>
      </w:r>
    </w:p>
    <w:p>
      <w:r>
        <w:rPr>
          <w:b/>
        </w:rPr>
        <w:t>E. 4</w:t>
      </w:r>
    </w:p>
    <w:p>
      <w:r>
        <w:t>S'agissant de l'expertise du Dr M__________ du 23 février 2010, il ressort également de celle-ci que l'état de santé psychique du recourant s'est aggravé. En effet, ce médecin diagnostique un état dépressif majeur de gravité légère, alors qu'il n'a pas retenu ce diagnostic dans son expertise du 17 juillet 2005. Toutefois, plusieurs médecins ont posé le diagnostic de trouble dépressif récurrent, à savoir les médecins du CTB et le Dr O__________. Or, le Dr M__________ n'a pas tenu compte du caractère fluctuant du trouble dépressif et n'a pas non plus expliqué pourquoi il s'écarte du diagnostic de trouble dépressif récurrent retenu par d'autres médecins. Il lui aurait notamment appartenu de prendre des renseignements complémentaires auprès des médecins traitants du recourant. Cela étant, la Chambre de céans estime que l'expertise du Dr M__________ est incomplète de sorte qu'il est nécessaire de faire évaluer l'état psychique du recourant par une expertise judiciaire.</w:t>
      </w:r>
    </w:p>
    <w:p>
      <w:r>
        <w:rPr>
          <w:b/>
        </w:rPr>
        <w:t>E. 5</w:t>
      </w:r>
    </w:p>
    <w:p>
      <w:r>
        <w:t>Comment a évolué sa capacité de travail, sur le plan psychiatrique, depuis l'expertise du Dr M__________ en 2005, en faisant abstraction du trouble somatoforme douloureux éventuellement diagnostiqué ?</w:t>
      </w:r>
    </w:p>
    <w:p>
      <w:r>
        <w:rPr>
          <w:b/>
        </w:rPr>
        <w:t>E. 6</w:t>
      </w:r>
    </w:p>
    <w:p>
      <w:r>
        <w:t>Le cas échéant, depuis quand constatez-vous une aggravation de l'état psychiatrique provoquant une diminution de la capacité de travail ?</w:t>
      </w:r>
    </w:p>
    <w:p>
      <w:r>
        <w:t>A/2857/2010 - 10 / 10 -</w:t>
      </w:r>
    </w:p>
    <w:p>
      <w:r>
        <w:rPr>
          <w:b/>
        </w:rPr>
        <w:t>E. 7</w:t>
      </w:r>
    </w:p>
    <w:p>
      <w:r>
        <w:t>L'expertisé présente-t-il un état psychique cristallisé, sans évolution possible au plan thérapeutique, résultant d’un processus défectueux de résolution du conflit, mais apportant un soulagement du point de vue psychique (profit primaire tiré de la maladie, fuite dans la maladie)</w:t>
      </w:r>
    </w:p>
    <w:p>
      <w:r>
        <w:rPr>
          <w:b/>
        </w:rPr>
        <w:t>E. 8</w:t>
      </w:r>
    </w:p>
    <w:p>
      <w:r>
        <w:t>L'éventuelle incapacité de travail, sur le plan psychiatrique, est-elle due à une maladie ou plutôt à des facteurs psychosociaux et socio- culturels ?</w:t>
      </w:r>
    </w:p>
    <w:p>
      <w:r>
        <w:rPr>
          <w:b/>
        </w:rPr>
        <w:t>E. 9</w:t>
      </w:r>
    </w:p>
    <w:p>
      <w:r>
        <w:t>Le traitement médical est-il adéquat? Quelles modifications du traitement proposeriez-vous le cas échéant?</w:t>
      </w:r>
    </w:p>
    <w:p>
      <w:r>
        <w:rPr>
          <w:b/>
        </w:rPr>
        <w:t>E. 10</w:t>
      </w:r>
    </w:p>
    <w:p>
      <w:r>
        <w:t>Quel est votre pronostic?</w:t>
      </w:r>
    </w:p>
    <w:p>
      <w:r>
        <w:rPr>
          <w:b/>
        </w:rPr>
        <w:t>E. 11</w:t>
      </w:r>
    </w:p>
    <w:p>
      <w:r>
        <w:t>Pourquoi vous écartez-vous, le cas échéant, de l'expertise psychiatrique du Dr M__________ du 23 février 2010. D. Invite le Dr R__________ à déposer le plus rapidement possible un rapport en trois exemplaires à la Chambre de céans. E. Réserve le fond.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