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ATAS/19/2015 vom 14. Januar 2015</w:t>
      </w:r>
    </w:p>
    <w:p>
      <w:r>
        <w:t>GE Cour de justice, 2015-01-14, FR</w:t>
      </w:r>
    </w:p>
    <w:p>
      <w:r>
        <w:rPr>
          <w:b/>
        </w:rPr>
        <w:t xml:space="preserve">Quelle: </w:t>
      </w:r>
      <w:r>
        <w:t>https://mcp.opencaselaw.ch/entscheid/ge_gerichte_ATAS_19_2015</w:t>
      </w:r>
    </w:p>
    <w:p>
      <w:r>
        <w:t>FR: GE_GERICHTE ATAS/19/2015 du 14 janvier 2015</w:t>
      </w:r>
    </w:p>
    <w:p>
      <w:r>
        <w:t>IT: GE_GERICHTE ATAS/19/2015 del 14 gennaio 2015</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Interjeté dans les délai et forme prescrits par la loi, le recours est recevable (art. 56 ss LPGA).</w:t>
      </w:r>
    </w:p>
    <w:p>
      <w:r>
        <w:rPr>
          <w:b/>
        </w:rPr>
        <w:t>E. 3</w:t>
      </w:r>
    </w:p>
    <w:p>
      <w:r>
        <w:t>Est litigieuse en l'espèce la question de savoir si le recourant est responsable du dommage subi par l'intimée correspondant au montant des cotisations paritaires impayées sur les salaires versés aux employés de la société durant la période de 2006 au 30 avril 2008.</w:t>
      </w:r>
    </w:p>
    <w:p>
      <w:r>
        <w:rPr>
          <w:b/>
        </w:rPr>
        <w:t>E. 4</w:t>
      </w:r>
    </w:p>
    <w:p>
      <w:r>
        <w:t>a.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w:t>
      </w:r>
    </w:p>
    <w:p>
      <w:r>
        <w:t>A/1819/2013 - 13/18 - b. A teneur de l’art. 52 LAVS, l’employeur qui, intentionnellement ou par négligence grave, n’observe pas des prescriptions et cause ainsi un dommage à l’assurance, est tenu à réparation (al. 1). La caisse de compensation compétente fait valoir sa créance en réparation du dommage par décision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w:t>
      </w:r>
    </w:p>
    <w:p>
      <w:r>
        <w:rPr>
          <w:b/>
        </w:rPr>
        <w:t>E. 5</w:t>
      </w:r>
    </w:p>
    <w:p>
      <w:r>
        <w:t>a. Selon la jurisprudence rendue à propos de l'ancien art. 82 al. 1 RAVS, et valable sous l'empire de l'art. 52 al. 3 LAVS (arrêt du tribunal fédéral des assurances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Un dommage se produit également en cas de faillite, en raison de l'impossibilité pour la caisse de récupérer les cotisations dans la procédure ordinaire de recouvrement. Le dommage subi par la caisse est réputé être survenu le jour de la faillite (ATF 129 V 193 consid. 2.2). Dans cette hypothèse, le moment de la connaissance du dommage correspond en règle générale à celui du dépôt de l'état de collocation, ou à celui de la publication de la suspension de la liquidation de la faillite faute d'actifs (ATF 129 V 193 consid. 2.3). b. 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w:t>
      </w:r>
    </w:p>
    <w:p>
      <w:r>
        <w:rPr>
          <w:b/>
        </w:rPr>
        <w:t>E. 6</w:t>
      </w:r>
    </w:p>
    <w:p>
      <w:r>
        <w:t>En l’espèce, la faillite de la société a été prononcée le 11 février 2010 et l’état de collocation publié le 8 septembre 2010. Dès lors que le délai court à partir de cette dernière date, la décision de réparation du dommage émise le 25 juillet 2012 est intervenue avant l’expiration du délai de prescription de deux ans.</w:t>
      </w:r>
    </w:p>
    <w:p>
      <w:r>
        <w:rPr>
          <w:b/>
        </w:rPr>
        <w:t>E. 7</w:t>
      </w:r>
    </w:p>
    <w:p>
      <w:r>
        <w:t>a. La notion d'organe selon l'art. 52 LAVS est en principe identique à celle qui se dégage de l'art. 754 al. 1 CO. En matière de responsabilité des organes d'une société anonyme, l'art. 52 LAVS vise en première ligne les organes statutaires ou légaux de celle-ci, soit les</w:t>
      </w:r>
    </w:p>
    <w:p>
      <w:r>
        <w:t>A/1819/2013 - 14/18 - administrateurs, l'organe de révision ou les liquidateurs (ATF 128 III 29 consid. 3a ; ATF 117 II 432 consid. 2b ; ATF 117 II 570 consid. 3 ; ATF 107 II 349 consid. 5a ; Thomas NUSSBAUMER, Les caisses de compensation en tant que parties à une procédure de réparation d'un dommage selon l'art. 52 LAVS, in RCC 1991 p. 403). Selon une jurisprudence constante, c'est la démission effective de l'organe qui fixe en principe les limites temporelles de la responsabilité (ATF 123 V 172 consid. 3a p. 173, 112 V 1 consid. 3c p. 4). Un administrateur ne peut être pour responsable que du dommage résultant du non-paiement des cotisations qui sont venues à échéance et qui auraient dû être versées entre le jour de son entrée effective au conseil d'administration et celui où il a quitté effectivement ses fonctions, soit pendant la durée où il a exercé une influence sur la marche des affaires. Demeurent réservés les cas où le dommage résulte d'actes qui n'ont déployé leurs effets qu'après le départ du conseil d'administration (ATF 126 V 61 consid. 4a). b. En l'espèce, le recourant était inscrit comme administrateur au registre du commerce durant la période litigieuse. Il ne fait par conséquent aucun doute qu'il constitue un organe de la société au sens de la loi et de la jurisprudence.</w:t>
      </w:r>
    </w:p>
    <w:p>
      <w:r>
        <w:rPr>
          <w:b/>
        </w:rPr>
        <w:t>E. 8</w:t>
      </w:r>
    </w:p>
    <w:p>
      <w:r>
        <w:t>En ce qui concerne le dommage, le recourant ne met pas en cause que les cotisations sociales impayées se sont élevées à CHF 119'000.55 au 30 avril 2008, ce qui est du reste corroboré par les pièces de l’intimée. Il est à cet égard à relever que la dette de cotisations prend naissance à la date à laquelle le salaire déterminant a été réalisé (ATF 115 V 161 consid. 4b p. 163, 111 V 161 consid. 4a p. 166). En matière de responsabilité au sens de l'art. 52 LAVS, le revenu est considéré comme réalisé au moment du paiement, du virement au compte de chèque ou en banque du salaire (arrêt H 111/4 du 5 avril 2006 consid. 5.1.2). Il est dès lors sans importance que l'organe incriminé n'était plus présent dans la société au moment où la masse salariale aurait dû être déclarée, conformément à l'art. 36 al. 2 RAVS (arrêt 9C_713/2013, 9C_716/2013 consid. 4.3.4).</w:t>
      </w:r>
    </w:p>
    <w:p>
      <w:r>
        <w:rPr>
          <w:b/>
        </w:rPr>
        <w:t>E. 9</w:t>
      </w:r>
    </w:p>
    <w:p>
      <w:r>
        <w:t>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w:t>
      </w:r>
    </w:p>
    <w:p>
      <w:r>
        <w:t>A/1819/2013 - 15/18 -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 arrêt du Tribunal fédéral des assurances H 87/04 du 22 juin 2005 consid. 5.2.2 ; arrêt du Tribunal fédéral des assurances H 234/00 du 27 avril 2001 consid. 5d). Commet notamment une faute grave l’organe qui verse des salaires pour lesquels les créances de cotisations qui en découlent de par la loi ne sont pas couvertes (SVR 1995 AHV n° 70 p. 214 consid. 5 ;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 arrêt du Tribunal fédéral 9C_289/2009 du 19 mai 2010 consid. 6.2 ; arrêt du Tribunal fédéral 9C_351/2008 consid. 5.2 ou encore arrêt du Tribunal fédéral des assurances H 224/06 du 10 décembre 2007 consid. 6).</w:t>
      </w:r>
    </w:p>
    <w:p>
      <w:r>
        <w:rPr>
          <w:b/>
        </w:rPr>
        <w:t>E. 10</w:t>
      </w:r>
    </w:p>
    <w:p>
      <w:r>
        <w:t>En l'espèce, le recourant ne peut se libérer de sa responsabilité en soutenant que la gestion de la société était, dans les faits, assurée par M. B______ et qu'il ne s'en occupait pas. Cela constitue déjà en soi un cas de négligence grave, comme exposé ci-dessus. Le fait qu'il travaillait et résidait à Sion lui est également d'aucun secours. En effet, il n'aurait pas dû rester administrateur et aurait dû démissionner, s'il savait qu'il ne</w:t>
      </w:r>
    </w:p>
    <w:p>
      <w:r>
        <w:t>A/1819/2013 - 16/18 - pourrait pas honorer ce mandat avec toute la diligence requise. De surcroît, les déclarations du recourant sont contradictoires, dans la mesure où il a déclaré à la chambre de céans, lors de son audition, que toutes les écritures comptables de la société étaient sur le serveur online, de sorte que l'établissement de la comptabilité à Sion, alors que la société était à Genève, ne posait aucun problème. La responsabilité du recourant est d’autant plus grande, que sa société D_____ SA, appartenant à ce dernier, était chargée d’effectuer la comptabilité de la société tombée en faillite et qu'elle a omis de le faire. Le recourant justifie son comportement par le fait que M. B______ ne lui avait pas transmis les pièces justificatives. Toutefois, dès lors qu'il y a une obligation légale de la société anonyme de tenir une comptabilité et que l'administrateur doit de surcroît vérifier les comptes de la société, le recourant ne pouvait rester passif et aurait dû se rendre dans les locaux de la société à Genève, afin d’avoir accès aux pièces comptables et notamment aux relevés bancaires, même s’il avait une confiance absolue en M. B______ qui était un ami de longue date. Du reste, même en ayant une confiance aveugle en ce dernier, le recourant aurait dû être averti par l’accroissement sans mesure des avoirs comptabilisés sous « caisse », lesquels étaient passés, selon le jugement du Tribunal de police que le recourant ne semble pas avoir contesté sur ce point, de CHF 424.- au 31 décembre 2005 à CHF 237'541.85 au 31 décembre 2007. L’explication de M. B______, selon laquelle il aurait retiré les sommes pour payer les charges sociales, paraît en outre totalement invraisemblable. Du reste, les charges sociales impayées auraient alors dû être mentionnées dans les comptes de la société, ce qui n’était pas le cas. Partant, la chambre de céans admettra que le recourant a commis une négligence grave en omettant de contrôler si les charges sociales avaient été payées et en se fondant uniquement sur les déclarations sur ce point de M. B______.</w:t>
      </w:r>
    </w:p>
    <w:p>
      <w:r>
        <w:rPr>
          <w:b/>
        </w:rPr>
        <w:t>E. 11</w:t>
      </w:r>
    </w:p>
    <w:p>
      <w:r>
        <w:t>a)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b. Il appert in casu qu’il y a également une relation de causalité entre le comportement fautif du recourant et le dommage subi par l’intimée, même si la responsabilité principale de la faillite de la société incombe à M. B______. En effet, si le recourant s'était procuré les justificatifs comptables, en se rendant au besoin dans les bureaux de la société à Genève, avait établi la comptabilité de la société conformément à ses obligations légales et contrôlé que les charges sociales avaient été effectivement payées, il aurait découvert que les charges sociales n’étaient pas payées et que son directeur s’attribuait des honoraires considérables, de sorte que le poste « caisse » représentait non pas un actif de la société mais un passif. Ainsi, les</w:t>
      </w:r>
    </w:p>
    <w:p>
      <w:r>
        <w:t>A/1819/2013 - 17/18 - détournements de fonds de la société par M. B______ n'ont pas interrompu le lien de causalité entre les omissions du recourant et le dommage subi par l'intimée. Au contraire, ces abus ont été uniquement possibles à cause de l'absence de tout contrôle par le recourant, en violation des obligations que la loi impose à un administrateur d'une société anonyme. Par conséquent, le recourant est responsable du dommage intégral causé à l’intimée.</w:t>
      </w:r>
    </w:p>
    <w:p>
      <w:r>
        <w:rPr>
          <w:b/>
        </w:rPr>
        <w:t>E. 12</w:t>
      </w:r>
    </w:p>
    <w:p>
      <w:r>
        <w:t>Au vu de ce qui précède, le recours sera rejeté.</w:t>
      </w:r>
    </w:p>
    <w:p>
      <w:r>
        <w:rPr>
          <w:b/>
        </w:rPr>
        <w:t>E. 13</w:t>
      </w:r>
    </w:p>
    <w:p>
      <w:r>
        <w:t>La procédure est gratuite.</w:t>
      </w:r>
    </w:p>
    <w:p>
      <w:r>
        <w:t>A/1819/2013 - 18/18 -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et à l'appelé en cause,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