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ATAS/198/2026 vom 4. März 2026</w:t>
      </w:r>
    </w:p>
    <w:p>
      <w:r>
        <w:t>GE Cour de justice, 2026-03-04, FR</w:t>
      </w:r>
    </w:p>
    <w:p>
      <w:r>
        <w:rPr>
          <w:b/>
        </w:rPr>
        <w:t xml:space="preserve">Quelle: </w:t>
      </w:r>
      <w:r>
        <w:t>https://mcp.opencaselaw.ch/entscheid/ge_gerichte_ATAS_198_2026</w:t>
      </w:r>
    </w:p>
    <w:p>
      <w:r>
        <w:t>FR: GE_GERICHTE ATAS/198/2026 du 4 mars 2026</w:t>
      </w:r>
    </w:p>
    <w:p>
      <w:r>
        <w:t>IT: GE_GERICHTE ATAS/198/2026 del 4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de la demande de restitution de la somme CHF 13'308.80 pour les prestations versées indûment à la recourante entre le 1er février 2020 et le 30 avril 2024, et du refus du droit aux prestations complémentaires dès le 1er mai 2024.</w:t>
      </w:r>
    </w:p>
    <w:p>
      <w:r>
        <w:rPr>
          <w:b/>
        </w:rPr>
        <w:t>E. 2.2</w:t>
      </w:r>
    </w:p>
    <w:p>
      <w:r>
        <w:t>et les références ; 134 I 65 consid.</w:t>
      </w:r>
    </w:p>
    <w:p>
      <w:r>
        <w:rPr>
          <w:b/>
        </w:rPr>
        <w:t>E. 3</w:t>
      </w:r>
    </w:p>
    <w:p>
      <w:r>
        <w:t>LPC). Afin de déterminer le montant de la consommation admise de la fortune pour la période considérée, la consommation admise est calculée séparément pour chaque année civile de la période considérée. Les montants ainsi obtenus pour chaque année sont ensuite additionnés (DPC ch. 3533.09). Si un dessaisissement de fortune a eu lieu au cours de la période considérée en raison de l’aliénation de parts de fortune, au sens de l’art. 17b let. a OPC-AVS/AI, le montant des parts de fortune dessaisies, réduit de CHF 10'000.- par année (cf. art. 17e al. 1 OPC-AVS/AI) doit être ajouté à la fortune effective pour la détermination de la consommation admise (DPC ch. 3533.10).</w:t>
      </w:r>
    </w:p>
    <w:p>
      <w:r>
        <w:rPr>
          <w:b/>
        </w:rPr>
        <w:t>E. 3.1</w:t>
      </w:r>
    </w:p>
    <w:p>
      <w:r>
        <w:t>Une réforme des prestations complémentaires est entrée en vigueur le 1er janvier 2021, suite aux modifications de la LPC des 22 mars 2019, 20 décembre 2019 et 14 octobre 2020.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(cf. ATF 136 V 24 consid. 4.3 ; 130 V 445 consid. 1.2.1 ; arrêt du Tribunal fédéral 8C_769/2018 du 5 septembre 2019 consid. 2). Les dispositions transitoires de la modification du 22 mars 2019 prévoient notamment que l’ancien droit reste applicable pendant trois ans à compter de l’entrée en vigueur de la présente modification aux bénéficiaires de prestations complémentaires pour lesquels la réforme entraîne, dans son l’ensemble, une diminution de la prestation complémentaire annuelle ou la perte du droit à la prestation complémentaire annuelle. Conformément à ce principe, l’intimé a établi deux plans de calcul pour la période postérieure au 1er janvier 2021 dans sa décision du 11 avril 2024 et retenu que l’ancien droit était plus favorable à la recourante, ce qui doit être confirmé, puisque dans le cas contraire, elle aurait dépassé le seuil de fortune ouvrant le droit aux prestations.</w:t>
      </w:r>
    </w:p>
    <w:p>
      <w:r>
        <w:t>A/2938/2025 - 9/20 - Dès janvier 2024, le nouveau droit est applicable, puisque l’ancien ne l’est que pendant trois ans suite à l’entrée en vigueur du nouveau droit s’il est plus favorable, selon les dispositions transitoires.</w:t>
      </w:r>
    </w:p>
    <w:p>
      <w:r>
        <w:rPr>
          <w:b/>
        </w:rPr>
        <w:t>E. 3.2</w:t>
      </w:r>
    </w:p>
    <w:p>
      <w:r>
        <w:t>et les références ;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w:t>
      </w:r>
    </w:p>
    <w:p>
      <w:r>
        <w:t>A/2938/2025 - 14/20 -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P 65/04 du 29 août 2005 consid. 5.3.1). Selon l'art. 17a de l'ordonnance sur les prestations complémentaires à l’assurance- vieillesse, survivants et invalidité du 15 janvier 1971 (OPC-AVS/AI - RS 831.301), dans sa teneur en vigueur jusqu’au 31 décembre 2020, la part de fortune dessaisie à prendre en compte (art. 11 al. 1 let. g aLPC)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aLPC. Il est augmenté, ensuite, du revenu que la contre-prestation aurait procuré à l'ayant droit (arrêt du Tribunal fédéral 9C_36/2014 du 7 avril 2014 consid. 3.2). En règle générale, la jurisprudence se réfère, pour fixer ce revenu, au taux d'intérêt moyen sur les dépôts d'épargne servi par l'ensemble des banques au cours de l'année précédant celle de l'octroi de la prestation complémentaire (ATF 123 V 35 consid. 2a). Il convient toutefois de réduire de 10'000 francs par an la part de fortune dessaisie à prendre en considération, conformément à l'art. 17a aOPC-AVS/AI. On présume ainsi que l'ayant droit, à supposer qu'il ne se soit pas dessaisi de sa fortune, en aurait mis une partie à contribution pour subvenir à ses besoins ; l'amortissement prévu par</w:t>
      </w:r>
    </w:p>
    <w:p>
      <w:r>
        <w:t>A/2938/2025 - 15/20 - l'art. 17a aOPC-AVS/AI n'est cependant admis que sous la forme d'un forfait indépendant du montant exact de la fortune dessaisie ou de celle dont dispose encore l'ayant droit (cf. ATF 118 V 150 consid. 3 ; arrêt du Tribunal fédéral 9C_36/2014 du 7 avril 2014 consid. 3.2 et la référence).</w:t>
      </w:r>
    </w:p>
    <w:p>
      <w:r>
        <w:rPr>
          <w:b/>
        </w:rPr>
        <w:t>E. 3.2.1</w:t>
      </w:r>
    </w:p>
    <w:p>
      <w:r>
        <w:t>À teneur de l’art. 25 LPGA, les prestations indûment touchées doivent être restituées, la restitution ne pouvant toutefois être exigée lorsque l’intéressé était de bonne foi et qu’elle le mettrait dans une situation difficile (al. 1).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w:t>
      </w:r>
    </w:p>
    <w:p>
      <w:r>
        <w:t>A/2938/2025 - 10/20 -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(cf. ATF 143 V 105 consid. 2.1 et 2.5.2 ; arrêts du Tribunal fédéral 8C_742/2021 du 4 mars 2022 consid. 5.4.3 non publié in ATF 148 V 327 ; 8C_665/2020 du 8 juin 2021 consid. 5.2).</w:t>
      </w:r>
    </w:p>
    <w:p>
      <w:r>
        <w:rPr>
          <w:b/>
        </w:rPr>
        <w:t>E. 3.2.2</w:t>
      </w:r>
    </w:p>
    <w:p>
      <w:r>
        <w:t>Au plan cantonal, l'art. 24 al. 1 1re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3.2.3</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w:t>
      </w:r>
    </w:p>
    <w:p>
      <w:r>
        <w:rPr>
          <w:b/>
        </w:rPr>
        <w:t>E. 3.2.4</w:t>
      </w:r>
    </w:p>
    <w:p>
      <w:r>
        <w:t>En vertu de l'art. 25 al. 2 1re phrase LPGA (dans sa teneur en vigueur à compter du 1er janvier 2021), le droit de demander la restitution s'éteint trois ans après le moment où l'institution d’assurance a eu connaissance du fait, mais au plus tard cinq ans après le versement de la prestation. Jusqu’au 31 décembre 2020, l’art. 25 al. 2 1re phrase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(OFAS, Lettre circulaire AI n° 406, du 22 décembre 2020, modifiée le 31 mars 2021 et les références).</w:t>
      </w:r>
    </w:p>
    <w:p>
      <w:r>
        <w:t>A/2938/2025 - 11/20 - Étant donné que, d'un point de vue temporel, les règles de droit déterminantes sont en principe celles qui s'appliquent lors de l'accomplissement des faits entraînant des conséquences juridiques et que, par ailleurs, le juge se base, en principe, sur les faits survenus jusqu'au moment où la décision litigieuse a été rendue (arrêt du Tribunal fédéral 9C_193/2021 du 31 mars 2022 consid. 2.2 et les références), c’est l’art. 25 al. 2 1re phrase LPGA dans sa teneur en vigueur jusqu’au 30 décembre 2020 / à compter du 1er janvier 2021 qui est applicable dans le cas présent.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L’art. 25 al. 2 LPGA est applicable par analogie aux PCC (arrêt du Tribunal fédéral 8C_579/2024 du 7 juillet 2025 consid. 4.1).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w:t>
      </w:r>
    </w:p>
    <w:p>
      <w:r>
        <w:t>A/2938/2025 - 12/20 -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w:t>
      </w:r>
    </w:p>
    <w:p>
      <w:r>
        <w:rPr>
          <w:b/>
        </w:rPr>
        <w:t>E. 3.3</w:t>
      </w:r>
    </w:p>
    <w:p>
      <w:r>
        <w:t>Selon la jurisprudence du Tribunal fédéral, la part d'héritage d'un bénéficiaire des prestations complémentaires doit être prise en compte dès l'ouverture de la succession qu'il acquiert de plein droit (art. 560 al. 1 du Code civil suisse [CC ; RS 210]), soit au décès du de cujus (art. 537 al. 1 CC) et non seulement à partir du moment où le partage est réalisé (RCC 1992 p. 347 consid. 2c ; arrêts du Tribunal fédéral P 22/06 du 23 janvier 2007 consid. 5 ; P 61/04 du 23 mars 2006 consid. 4 ; P 54/02 du 17 septembre 2003 consid. 3.3 ; ATAS/849/2017 ; ATAS/537/2018). Le Tribunal fédéral justifie sa jurisprudence par le fait que les membres d’une communauté héréditaire sont propriétaires et disposent en commun des biens qui dépendent de la succession (cf. art. 602 al. 1 CC). Dans une propriété indivise, chaque propriétaire peut disposer individuellement de la part au produit de la liquidation lorsque l’indivision est dissoute, par exemple par cession et mise en gage (cf. art. 635 CC). De cette façon, le droit d’un héritier sur la part de la succession ou de la liquidation qui lui revient peut être aliéné et utilisé déjà avant le partage (RCC 1992 p. 347 consid. 2c et 2d). En outre, si on prenait en compte la part de l’héritage au moment du partage, les bénéficiaires de prestations complémentaires pourraient être tentés de retarder le plus longtemps possible le partage pour pouvoir continuer à percevoir lesdites prestations (Erwin CARIGIET, Ergänzungleistungen zur AHV/IV, 2009, p. 165).</w:t>
      </w:r>
    </w:p>
    <w:p>
      <w:r>
        <w:rPr>
          <w:b/>
        </w:rPr>
        <w:t>E. 3.4.1</w:t>
      </w:r>
    </w:p>
    <w:p>
      <w:r>
        <w:t>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 arrêts du Tribunal fédéral 9C_787/2020 et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du Tribunal fédéral 9C_246/2022 du 6 décembre 2022 ; 8C_954/2008 du 29 mai 2009 consid. 7.2 et les références ; 8C_766/2007 du 17 avril 2008 consid. 4.2 ; C 93/05 du 20 janvier 2007 consid. 5.3.4).</w:t>
      </w:r>
    </w:p>
    <w:p>
      <w:r>
        <w:t>A/2938/2025 - 13/20 -</w:t>
      </w:r>
    </w:p>
    <w:p>
      <w:r>
        <w:rPr>
          <w:b/>
        </w:rPr>
        <w:t>E. 3.4.2</w:t>
      </w:r>
    </w:p>
    <w:p>
      <w:r>
        <w:t>Selon le droit applicable au dessaisissement jusqu’en 2021, il y a dessaisissement lorsque la personne concernée a renoncé à des éléments de revenu ou de fortune sans obligation juridique et sans avoir reçu en échange une contre-prestation équivalente, ces deux conditions étant alternatives (ATF 140 V 267 consid.</w:t>
      </w:r>
    </w:p>
    <w:p>
      <w:r>
        <w:rPr>
          <w:b/>
        </w:rPr>
        <w:t>E. 3.4.3</w:t>
      </w:r>
    </w:p>
    <w:p>
      <w:r>
        <w:t>Dès le 1er janvier 2021, de nouvelles dispositions réglementent le dessaisissement, sous réserve d’une application de l’ancien droit selon les dispositions transitoires. Selon l’art. 11a al. 3 LPC,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 L’al. 3 s’applique aux bénéficiaires d’une rente de vieillesse de l’AVS également pour les dix années qui précèdent la naissance du droit à la rente (art. 11a al. 4 LPC). Les al. 3 et 4 de l’art. 11a LPC ne s’appliquent toutefois qu’à la fortune qui a été dépensée après le 1er janvier 2021 (cf. al. 3 des Dispositions transitoires de la modification du 22 mars 2019 – Réforme des PC). Selon l’art. 17b let. b OPC-AVS/AI, il y a dessaisissement de fortune notamment lorsqu’une personne a consommé, au cours de la période considérée, une part de fortune excédant ce qui aurait été admis sur la base de l’art. 11a al. 3 LPC. Selon l’art. 17d OPC-AVS/AI, le montant du dessaisissement en cas de consommation excessive de la fortune correspond à la différence entre la consommation effective de la fortune et la consommation admise pour la période considérée (al.1). La consommation admise de la fortune est calculée en appliquant à chaque année de la période considérée la limite de la consommation de la fortune autorisée à l’art. 11a al. 3 LPC et en additionnant les montants annuels ainsi obtenus (al. 2). L’art. 11a al. 3 complète l’al. 2 en précisant que, même en présence d’une contre-prestation adéquate, la consommation de la fortune ne doit pas dépasser un certain plafond. En d’autres termes, indépendamment des preuves d’achat fournies, le calcul de la prestation complémentaire tiendra compte d’un dessaisissement de fortune lorsque celle-ci aura été dépensée dans un court laps de temps sans que la personne se soit souciée de l’avenir. Les pertes de fortune involontaires qui ne sont pas imputables à une action intentionnelle ou une à imprudence du bénéficiaire des prestations complémentaires ne sont pas considérées comme une consommation de la fortune et ne tombent donc pas sous le coup de cette disposition. Aucun dessaisissement n’est par exemple pris en compte en cas de perte imprévisible sur un placement financier raisonnable ou en cas d’irrécouvrabilité d’un prêt qui n’était pas prévisible au moment où le prêt a</w:t>
      </w:r>
    </w:p>
    <w:p>
      <w:r>
        <w:t>A/2938/2025 - 16/20 - été consenti. Les limites fixées permettent de déterminer si la fortune a été dépensée trop rapidement ou non. Dans la mesure où l’organe d’exécution constate l’existence d’un dessaisissement de fortune, le montant de 10'000 francs par année prévu à l’art. 17a al. 1 OPC-AVS/AI doit être pris en compte, comme c’est actuellement le cas (Message du Conseil fédéral relatif à la modification de la loi sur les prestations complémentaires [Réforme des PC] du 16 septembre 2016, FF 2016 7249 p. 7323 ; cf. arrêt du Tribunal fédéral 9C_50/2022 du 17 mai 2022 consid. 3.1). La période à prendre en considération se termine le 31 décembre de l’année précédant l’année civile pour laquelle le calcul de la prestation complémentaire est effectué (DPC ch. 3533.07). Il y a consommation excessive de la fortune si le bénéficiaire dépense, durant la période considérée, plus que 10% de sa fortune par année. Si la fortune est inférieure à CHF 100'000.-, la limite est de CHF 10'000.- par année (cf. art. 11a al.</w:t>
      </w:r>
    </w:p>
    <w:p>
      <w:r>
        <w:rPr>
          <w:b/>
        </w:rPr>
        <w:t>E. 3.4.4</w:t>
      </w:r>
    </w:p>
    <w:p>
      <w:r>
        <w:t>Le dessaisissement suppose que l’assuré ait la capacité de discernement s’agissant de la diminution de sa fortune (arrêt du Tribunal fédéral 9C_934/2009 du 28 avril 2010 consid. 5.1). Selon l’art. 16 du code civil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w:t>
      </w:r>
    </w:p>
    <w:p>
      <w:r>
        <w:t>A/2938/2025 - 17/20 -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 elle est présumée d'après l'expérience générale de la vie. Partant, il incombe à celui qui prétend qu'elle fait défaut de le prouver.</w:t>
      </w:r>
    </w:p>
    <w:p>
      <w:r>
        <w:rPr>
          <w:b/>
        </w:rPr>
        <w:t>E. 3.5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w:t>
      </w:r>
    </w:p>
    <w:p>
      <w:r>
        <w:t>A/2938/2025 - 18/20 - l'instruction de la cause s'il lui est possible d'élucider les faits sans complications spéciales, malgré l'absence de collaboration d'une partie (cf. ATF 117 V 261 consid. 3b ; 108 V 229 consid. 2 ; arrêt du Tribunal fédéral P 59/02 du 28 août 2003 consid. 3.3 et les références).</w:t>
      </w:r>
    </w:p>
    <w:p>
      <w:r>
        <w:rPr>
          <w:b/>
        </w:rPr>
        <w:t>E. 3.6</w:t>
      </w:r>
    </w:p>
    <w:p>
      <w:r>
        <w:t>Selon l’art. 9a al. 1 LPC, en vigueur depuis le 1er janvier 2021, les personnes dont la fortune nette est inférieure aux seuils suivants ont droit à des prestations complémentaires : CHF 100’000.- pour les personnes seules (let. a) ; CHF 200'000.- pour les couples (let. b) ; CHF 50'000.- pour les enfants ayant droit à une rente d’orphelin ou donnant droit à une rente pour enfant de l’AVS ou de l’AI (let. c). Selon l’art. 2 al. 2 OPC-AVS/AI, si une personne dépose une demande de prestation complémentaire annuelle, la fortune déterminante pour le droit à cette prestation est la fortune disponible le premier jour du mois à partir duquel la prestation est demandée.</w:t>
      </w:r>
    </w:p>
    <w:p>
      <w:r>
        <w:rPr>
          <w:b/>
        </w:rPr>
        <w:t>E. 4</w:t>
      </w:r>
    </w:p>
    <w:p>
      <w:r>
        <w:t>En l’espèce, c’est à juste titre que l’intimé a recalculé le droit aux prestations complémentaires de la recourante dans sa décision du 11 avril 2024, pour tenir compte de l’héritage de celle-ci dès le décès de son père en février 2020. Il s’agit là d’un cas de révision au sens de l’art. 53 al. 1 LPGA. Il a agi en temps utile dès lors qu’il a appris que la recourante avait touché un héritage le 3 novembre 2023 et qu’il n’a depuis lors cessé de réclamer très régulièrement des pièces à la recourante pour établir les faits, sans les obtenir en totalité, jusqu’au moment où il a pris la décision du 11 avril 2024. Dans son nouveau calcul du droit de la recourante rétroactif à février 2020, l’intimé a pris en compte la somme de CHF 156'791.40 d’épargne pour l’année 2020, ce qui correspond à la part qui revenait à celle-ci à teneur du plan de partage produit. L’intimé a également tenu compte de ce montant pour toute l’année 2021, ce qui n’est pas critiquable, la recourante n’ayant pas produit de pièces permettant d’établir le montant de son épargne au 1er janvier 2021. Pour l’année 2022, l’intimé a correctement tenu compte d’une épargne de CHF 140'061.75, montant qui ressort du relevé des intérêts et des soldes de la banque C______ du 1er janvier 2022 produit par la recourante. Pour l’année 2023, le SPC a correctement tenu compte d’une épargne de CHF 83'059.55, montant qui ressort du relevé des intérêts et des soldes de la banque C______ du 31 décembre 2022 produit par la recourante. Il a indiqué avoir corrigé le montant de CHF 223'118.55 retenu à titre d’épargne dès le 1er septembre 2023, en lui substituant le montant de CHF 83'605.-, ce qui apparaît correct. Le fait que l’intimé n’ait pas réduit le montant pris en compte au titre de dessaisissement en 2023 de CHF 10'000.- reste sans conséquence sur son droit</w:t>
      </w:r>
    </w:p>
    <w:p>
      <w:r>
        <w:t>A/2938/2025 - 19/20 - aux prestations complémentaires pour la période considérée ainsi que sur le montant requis en restitution. S’agissant du dessaisissement pris en compte, la chambre relèvera que dès lors que l’intimé avait retenu dans sa décision du 11 avril 2024 que l’ancien droit était plus favorable, il ne pouvait prendre en compte les nouvelles dispositions relatives au dessaisissement jusqu’à la fin de l’année 2023 (trois années transitoires). Une fois le droit applicable établi, il s’applique pour l’ensemble du litige. De plus, l’ancien droit en matière de dessaisissement est, de manière générale, clairement plus favorable aux recourants que le nouveau droit, puisque s’ils peuvent établir une contre-prestation adéquate à leurs dépenses celles-ci ne sont pas retenues comme dessaisissement quand bien même ils ont pu vivre dans un certain luxe, alors que selon le nouveau droit, les dépenses acceptables sont limitées, même faites avec contre-prestations. En l’occurrence, il a été demandé à la recourante, tant par l’intimé que par la chambre de céans, de se déterminer sur les éventuelles contre-prestations à ses dépenses, sans qu’elle s’exprime à ce sujet. Elle ne s’est pas non plus présentée à l’audience devant la chambre de céans, ce qui lui aurait permis de le faire, sans excuses. Elle doit ainsi supporter le fardeau de la preuve et il faut admettre qu’il n'est pas établi, au degré de la vraisemblance prépondérante, qu’elle a obtenu des contre-prestations adéquates à la dépense de son héritage. Même si l’intimé avait appliqué l’ancien droit pour déterminer le dessaisissement, le montant réclamé en restitution aurait été le même, de sorte que la restitution requise doit être confirmée tant sur son principe que sur son montant. Il n’y a pas non plus lieu de considérer que la recourante a pu faire des dépenses inconsidérées en raison d’une atteinte sur le plan psychique, dès lors qu’elle n’a produit aucune pièce médicale en attestant dans le délai imparti pour ce faire et qu’elle ne s’est pas présentée, sans excuses, à l’audience lors de laquelle elle aurait pu s’exprimer à ce sujet. Enfin, dès janvier 2024, le nouveau droit était applicable, la période transitoire de trois ans pendant laquelle l’ancien droit s’appliquait s’étant terminée, et c’est à juste titre que l’intimé a retenu que le seuil de fortune de CHF 50'000.- de l’art. 9a LPC était dépassé, en retenant un dessaisissement. L’épargne de la recourante dépassait en effet manifestement CHF 50'000.- à cette date, au vu du montant de l’héritage touché par la recourante, même en tenant compte de la réduction annuelle du montant retenu à titre de dessaisissement.</w:t>
      </w:r>
    </w:p>
    <w:p>
      <w:r>
        <w:rPr>
          <w:b/>
        </w:rPr>
        <w:t>E. 5</w:t>
      </w:r>
    </w:p>
    <w:p>
      <w:r>
        <w:t>Infondé, le recours sera rejeté. La procédure est gratuite.</w:t>
      </w:r>
    </w:p>
    <w:p>
      <w:r>
        <w:t>A/2938/2025 - 20/20 -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