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ATAS/198/2018 vom 1. März 2018</w:t>
      </w:r>
    </w:p>
    <w:p>
      <w:r>
        <w:t>GE Cour de justice, 2018-03-01, FR</w:t>
      </w:r>
    </w:p>
    <w:p>
      <w:r>
        <w:rPr>
          <w:b/>
        </w:rPr>
        <w:t xml:space="preserve">Quelle: </w:t>
      </w:r>
      <w:r>
        <w:t>https://mcp.opencaselaw.ch/entscheid/ge_gerichte_ATAS_198_2018</w:t>
      </w:r>
    </w:p>
    <w:p>
      <w:r>
        <w:t>FR: GE_GERICHTE ATAS/198/2018 du 1 mars 2018</w:t>
      </w:r>
    </w:p>
    <w:p>
      <w:r>
        <w:t>IT: GE_GERICHTE ATAS/198/2018 del 1 marzo 2018</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2.3</w:t>
      </w:r>
    </w:p>
    <w:p>
      <w:r>
        <w:t>;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Selon la jurisprudence, il importe, dans les cas de révision au sens de l'art. 17 al.1 LPGA, que toute appréciation médicale qui diverge des avis médicaux précédents indique de manière suffisamment claire dans quelle mesure une modification de l'état de santé s'est produite depuis la dernière décision. La valeur probante d'un rapport médical produit en vue d'une révision du droit aux prestations dépend essentiellement du point de savoir s'il se rapporte de manière suffisamment étroite à l'objet de la preuve, soit l'existence d'une modification significative de l'état de fait. Lorsqu'une telle modification n'est pas établie au degré de la vraisemblance prépondérante (ATF 129 V 177 consid. 3.1), le principe du fardeau de la preuve commande de s'en tenir au statu quo (arrêt du Tribunal fédéral 8C_481/2013 du 7 novembre 2013 consid. 2.3. et 2.4 et les arrêts cités).</w:t>
      </w:r>
    </w:p>
    <w:p>
      <w:r>
        <w:t>A/1112/2017 - 13/22 - On ajoutera que le simple fait qu'un diagnostic ne soit plus retenu à la suite d'un examen ultérieur ne saurait justifier, à lui seul, la révision du droit à la rente, dans la mesure où un tel constat ne permet pas d'exclure l'existence d'une appréciation différente d'un état de fait qui, pour l'essentiel, est demeuré inchangé. Une modification sensible de l'état de santé ne saurait être admise que si le nouveau diagnostic est corroboré par un changement clairement objectivé de la situation clinique et par l'amélioration, voire la disparition des limitations fonctionnelles précédemment décrites (sur les exigences en matière de preuve pour une évaluation médicale dans le cadre d'une révision, voir arrêts du Tribunal fédéral 9C_418/2010 du 29 août 2011 consid. 4.2, in SVR 2012 n° 18 p. 81 et 8C_441/2012 du 25 juillet 2013 consid. 6, in SVR 2013 IV n°44 p. 134).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7.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A/1112/2017 - 14/22 - description des interférences médicales soit claire et enfin que les conclusions de l'expert soient bien motivées (ATF 125 V 351 consid. 3). 8.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3</w:t>
      </w:r>
    </w:p>
    <w:p>
      <w:r>
        <w:t>Le délai de recours est de 30 jours (art. 60 al. 1 LPGA). Interjeté dans la forme et le délai prévus par la loi, le recours est recevable (art. 38 et 56 à 61 LPGA).</w:t>
      </w:r>
    </w:p>
    <w:p>
      <w:r>
        <w:rPr>
          <w:b/>
        </w:rPr>
        <w:t>E. 4</w:t>
      </w:r>
    </w:p>
    <w:p>
      <w:r>
        <w:t>Le litige porte sur la question de savoir si c’est à bon droit que l’intimé a mis fin au versement de la rente d’invalidité de la recourante au 28 février 2013.</w:t>
      </w:r>
    </w:p>
    <w:p>
      <w:r>
        <w:rPr>
          <w:b/>
        </w:rPr>
        <w:t>E. 5</w:t>
      </w:r>
    </w:p>
    <w:p>
      <w:r>
        <w:t>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w:t>
      </w:r>
    </w:p>
    <w:p>
      <w:r>
        <w:t>A/1112/2017 - 12/22 -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w:t>
      </w:r>
    </w:p>
    <w:p>
      <w:r>
        <w:rPr>
          <w:b/>
        </w:rPr>
        <w:t>E. 9</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t>A/1112/2017 - 15/22 -</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w:t>
      </w:r>
    </w:p>
    <w:p>
      <w:r>
        <w:rPr>
          <w:b/>
        </w:rPr>
        <w:t>E. 12</w:t>
      </w:r>
    </w:p>
    <w:p>
      <w:r>
        <w:t>a. En l’espèce, l’intimé soutient que l’état de santé de la recourante s’est amélioré depuis la décision de rente du 6 novembre 2008, ce que l’intéressée conteste. Il convient dès lors de comparer les faits tels qu’ils se présentaient le 6 novembre 2008, date de l’octroi de la rente, aux circonstances prévalant le 23 février 2017, date de la décision litigieuse. b. Le 17 octobre 2008, le Dr E______, mandaté par l’intimé, a constaté que la chute avait entraîné une luxation antéro-interne de l’épaule et une atteinte plexuelle brachiale sévérissime. Une scintigraphie avait confirmé la présence d’une algoneurodystrophie, dont on voyait encore quelques séquelles à l’examen clinique. Il était indubitable, sur la base de la description des troubles et des constatations, qu’il existait des douleurs neurogènes importantes. Quatre ans après la chute, la situation était stabilisée, une récupération ultérieure des déficits moteurs et sensitifs</w:t>
      </w:r>
    </w:p>
    <w:p>
      <w:r>
        <w:t>A/1112/2017 - 16/22 - était pratiquement exclue compte tenu des normes de repousse neurophysiologique. Il était évident que la capacité de travail de la recourante était nulle dans l’activité exercée préalablement et dans toute autre activité potentiellement exigible. c. Postérieurement à la décision d’octroi de rente du 6 novembre 2008, plusieurs expertises ont été effectuées dans le cadre de la procédure d’indemnisation ouverte en France et à laquelle l’intimé a pu participer par l’intermédiaire, notamment, de son médecin-conseil, le Dr F______. Il n’y pas lieu ici de revenir ici sur les rapports rendus par les Drs G______ (le 28 octobre 2008), H______ (le 16 décembre 2008) et J______ (le 28 février 2012), puisque les conclusions de ces spécialistes ont été remises en cause par un examen des PES et un EMG apportant la preuve d’un élément organique sévère (rapport du 27 mai 2012 du Dr F______), à la suite desquels le Dr I______, expert judiciaire, a décidé de mandater deux nouveaux spécialistes, la Dresse M______ et le Dr N______. Sur le plan neurologique, la Dresse M______ a indiqué, après avoir fait procéder à un nouvel examen des PES par le Prof. O______ le 3 juin 2013, que la recourante avait subi, suite à sa chute, une luxation antéro-interne de l’épaule droite et une atteinte sévère, mais incomplète, du plexus brachial. Après huit ans, les doléances persistaient. Il y avait, au plan clinique, confirmé par une évaluation électrophysiologique très complète et répétée, un dysfonctionnement sévère dans les trois territoires du plexus brachial droit et seulement au niveau distal, la ceinture scapulaire et le biceps étant épargnés. Sur le plan psychique, le Dr N______ a conclu à l’absence de toute atteinte. Dans son rapport final du 13 décembre 2013, le Dr I______ a conclu que les séquelles dues à l’accident étaient des lésions distales et partielles du plexus brachial droit, dans le territoire médian, cubital et radial, au niveau du poignet et de la main droite, compliquées temporairement par une algodystrophie sévère du membre supérieur droit. Neuf ans après l’accident, il persistait une atteinte des nerfs médians, ulnaires (cubital) et radial, épargnant le circonflexe et le musculo-cutané au niveau du membre supérieur droit, dominant. La Cour de céans est d’avis que les expertises judiciaires des Drs M______, N______ et I______ répondent aux réquisits jurisprudentiels relatifs à la valeur probante. Elles se fondent en effet sur un examen clinique de la recourante et sur l’étude approfondie de son dossier médical, tiennent compte des plaintes exprimées et contiennent une anamnèse, des diagnostics clairs et des conclusions motivées. Au demeurant, les parties ne contestent pas la valeur probante de ces trois rapports. La Cour de céans constate par ailleurs que le Dr I______, se référant aux conclusions des Drs M______ et N______, a fait pour l’essentiel des constatations identiques aux observations médicales effectuées avant le 6 novembre 2008, soit l’existence chez la recourante d’une atteinte plexuelle brachiale. Il n’y a en outre aucun élément dans les rapports établis par les experts français faisant état de</w:t>
      </w:r>
    </w:p>
    <w:p>
      <w:r>
        <w:t>A/1112/2017 - 17/22 - l’existence d’une amélioration de l’état de santé de la recourante qui serait survenue postérieurement au 6 novembre 2008. Au contraire, le Dr I______ est parvenu à la conclusion que, neuf ans après l’accident, les lésions distales et partielles du plexus brachial droit dans le territoire médian, cubital et radial au niveau du poignet et de la main droite persistaient encore. De surcroît, il a estimé que, depuis le 24 septembre 2007, il n’y avait plus eu d’évolution objective des séquelles. Partant, les experts français n’ont ni mis en évidence, ni conclu à une modification de l’état de santé de la recourante postérieure au 6 novembre 2008. Le Dr I______ estime certes, contrairement au Dr E______, qu’un reclassement dans une activité adaptée aurait été possible dès le 24 septembre 2007. La Cour de céans relève toutefois que, dans la mesure où ces deux spécialistes font état des mêmes atteintes, les discordances entre leurs avis médicaux sur la capacité de travail de la recourante relèvent, de toute évidence, d’une évaluation différente d’une situation restée inchangée, ce qui ne constitue pas en soi un motif suffisant pour fonder une révision au sens de l’art. 17 LPGA. Pour justifier la fin du versement de la rente, l’intimé se réfère également à l’avis de son médecin-conseil, le Dr P______. Celui-ci a estimé qu’aucun substrat anatomique expliquant de manière durable les plaintes de la recourante n’avait été mis en évidence et qu’il fallait dès lors conclure à un trouble somatoforme douloureux persistant, voire à un trouble de somatisation surajouté, qui, vu l’absence d’une comorbidité psychiatrique significative, devait être considéré comme non invalidant. La Cour de céans constate que les conclusions auxquelles a abouti le Dr P______ ne résultent pas d'une discussion générale où seraient intégrées, dans une analyse globale cohérente, les renseignements issus du dossier, l'anamnèse complète et les indications subjectives. En effet, le Dr P______, spécialiste en médecine interne, s’est contenté d'exposer certains extraits du dossier médical et non médical, pour en conclure que la recourante souffre d'un trouble psychiatrique. À cet égard, il semble utile de rappeler que la reconnaissance de l'existence d'une atteinte à la santé psychique suppose d'abord la présence d'un diagnostic émanant d'un expert psychiatre s'appuyant lege artis sur les critères d'un système de classification reconnu (arrêt du Tribunal fédéral des assurances I 784/04 du 20 juin 2005 consid. 2.2). Or, le Dr P______ ne dispose pas d’une formation spécialisée en psychiatrie, contrairement au Dr N______. En outre, à l'appui de ses conclusions, le médecin-conseil se fonde notamment sur les rapports des Drs H______, G______, J______ ainsi que sur celui du détective. Tous ces rapports ont pourtant été écartés par le Dr I______, expert judiciaire. S’agissant en particulier du rapport de surveillance, les Drs I______, M______ et N______ ont reconnu qu’il n’apportait pas d’éléments probants concernant l’état séquellaire de la recourante.</w:t>
      </w:r>
    </w:p>
    <w:p>
      <w:r>
        <w:t>A/1112/2017 - 18/22 - Par ailleurs, le Dr P______ estime qu’aucun substrat anatomique expliquant de manière durable les plaintes de la recourante n’a été mis en évidence. Ces conclusions divergent totalement de celles émises par les experts judiciaires français et sont contredites par les examens de mai 2012 qui ont apporté la preuve d’un élément organique sévère (rapport du 27 mai 2012 du Dr F______) et qui ont été corroborés par un nouvel examen des PES effectué en juin 2013 (rapport du 3 juin 2013 du Prof. O______ et rapport du 4 octobre 2013 de la Dresse M______). Au regard de l'ensemble de ces éléments, il apparaît que le rapport du Dr P______ ne saurait se voir reconnaître une valeur probante suffisante et qu’il n’est en tout cas de nature à mettre sérieusement en doute la pertinence des conclusions des experts français. Il ne permet donc pas non plus de retenir que l’état de santé de la recourante se serait modifié de manière à entraîner une révision de son droit à la rente. Compte tenu de ce qui précède, force est de conclure qu’aucun rapport médical versé au dossier ne permet de retenir, au degré de la vraisemblance prépondérante, une amélioration de l’état de santé, postérieurement au 6 novembre 2008, justifiant l’application de l’art. 17 LPGA.</w:t>
      </w:r>
    </w:p>
    <w:p>
      <w:r>
        <w:rPr>
          <w:b/>
        </w:rPr>
        <w:t>E. 13</w:t>
      </w:r>
    </w:p>
    <w:p>
      <w:r>
        <w:t>Il convient encore d’examiner si la décision du 6 novembre 2008 doit faire l’objet d’une reconsidération.</w:t>
      </w:r>
    </w:p>
    <w:p>
      <w:r>
        <w:rPr>
          <w:b/>
        </w:rPr>
        <w:t>E. 14</w:t>
      </w:r>
    </w:p>
    <w:p>
      <w:r>
        <w:t>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des assurances I 406/05 du 13 juillet 2006 consid. 5.2). Pour des motifs de sécurité juridique, l'irrégularité doit être manifeste, de manière à éviter que la reconsidération devienne un instrument autorisant sans autre limitation un nouvel examen des</w:t>
      </w:r>
    </w:p>
    <w:p>
      <w:r>
        <w:t>A/1112/2017 - 19/22 -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 arrêt du Tribunal fédéral des assurances U 5/07 du 9 janvier 2008 consid. 5.2 ; arrêt du Tribunal fédéral 9C_575/2007 du 18 octobre 2007 consid. 2.2 ; arrêt du Tribunal fédéral des assurances I 907/06 du 7 mai 2007 consid. 3.2.1). Une nouvelle appréciation des faits après un examen plus complet et approfondi de la situation médicale effectuée dans le cadre d'une révision ne permet pas une reconsidération, car même s'il apparaît ultérieurement que l'instruction ou l'appréciation médicale faite à l'époque peut sembler aujourd'hui critiquable, cela ne rend pas pour autant la décision prise sur cette base comme étant manifestement insoutenable au regard de la situation de fait et de droit de l'époque (arrêt du Tribunal fédéral 9C_709/2012 du 27 novembre 2012). Pour juger s'il est admissible de reconsidérer une décision pour le motif qu'elle est sans nul doute erronée, il faut se fonder sur les faits et la situation juridique existant au moment où cette décision a été rendue, compte tenu de la pratique en vigueur à l'époque (ATF 141 V 405 consid. 5.2; arrêt du Tribunal fédéral 9C_265/2016 du</w:t>
      </w:r>
    </w:p>
    <w:p>
      <w:r>
        <w:rPr>
          <w:b/>
        </w:rPr>
        <w:t>E. 16</w:t>
      </w:r>
    </w:p>
    <w:p>
      <w:r>
        <w:t>Au vu de ce qui précède, le recours sera admis et la décision sur opposition du 23 février 2017 sera annulée. L'intimé devra reprendre le versement de la rente d'invalidité en faveur de la recourante à compter du 1er mars 2013.</w:t>
      </w:r>
    </w:p>
    <w:p>
      <w:r>
        <w:rPr>
          <w:b/>
        </w:rPr>
        <w:t>E. 17</w:t>
      </w:r>
    </w:p>
    <w:p>
      <w:r>
        <w:t>La recourante, qui est représentée et qui obtient gain de cause, a droit à une indemnité de CHF 3'500.- à titre de participation à ses frais et dépens (art. 61 let. g LPGA ; art. 89 H de la loi sur la procédure administrative du 12 septembre 1985 [LPA - E 5 10]; art. 6 du règlement sur les frais, émoluments et indemnités en procédure administrative du 30 juillet 1986 [RFPA - E 5 10.03]).</w:t>
      </w:r>
    </w:p>
    <w:p>
      <w:r>
        <w:rPr>
          <w:b/>
        </w:rPr>
        <w:t>E. 18</w:t>
      </w:r>
    </w:p>
    <w:p>
      <w:r>
        <w:t>Pour le surplus, la procédure est gratuite (art. 61 let. a LPGA).</w:t>
      </w:r>
    </w:p>
    <w:p>
      <w:r>
        <w:t>A/1112/2017 - 22/22 -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