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ATAS/198/2017 vom 9. März 2017</w:t>
      </w:r>
    </w:p>
    <w:p>
      <w:r>
        <w:t>GE Cour de justice, 2017-03-09, FR</w:t>
      </w:r>
    </w:p>
    <w:p>
      <w:r>
        <w:rPr>
          <w:b/>
        </w:rPr>
        <w:t xml:space="preserve">Quelle: </w:t>
      </w:r>
      <w:r>
        <w:t>https://mcp.opencaselaw.ch/entscheid/ge_gerichte_ATAS_198_2017</w:t>
      </w:r>
    </w:p>
    <w:p>
      <w:r>
        <w:t>FR: GE_GERICHTE ATAS/198/2017 du 9 mars 2017</w:t>
      </w:r>
    </w:p>
    <w:p>
      <w:r>
        <w:t>IT: GE_GERICHTE ATAS/198/2017 del 9 marzo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Conformément à l’art. 56 al. 2 LPGA, un recours peut être formé lorsque l'assureur, malgré la demande de l'intéressé, ne rend pas de décision ou de décision sur opposition.</w:t>
      </w:r>
    </w:p>
    <w:p>
      <w:r>
        <w:rPr>
          <w:b/>
        </w:rPr>
        <w:t>E. 4</w:t>
      </w:r>
    </w:p>
    <w:p>
      <w:r>
        <w:t>En l’espèce, le recours pour déni de justice, interjeté par-devant l’autorité compétente (art. 58 al. 1 LPGA), est recevable. Toutefois, une décision sur opposition étant finalement intervenue, il est devenu sans objet, ce qu’il convient de constater. Même s’il convient de rayer la cause du rôle, il convient de rappeler que, conformément à l’art. 61 let. g LPGA, le recourant qui obtient gain de cause a droit au remboursement de ses frais et dépens et qu’il y a droit, selon la jurisprudence constante du Tribunal fédéral des assurances, même lorsque la procédure est sans objet, pour autant que les chances de succès du procès le justifient (ATF 110 V 57 consid. 2a ; RCC 1989 p. 318 consid. 2b). Celles-ci dépendent des règles applicables au déni de justice, auxquelles il convient donc de se référer.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est désormais consacré par l'art. 61 let. a LPGA, en vigueur depuis le 1er janvier 2003, qui exige des cantons que la procédure soit simple et rapide. Il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L'autorité viole le principe de célérité lorsqu'elle ne rend pas la décision qu'il lui incombe de prendre dans le délai prescrit par la loi ou dans un délai que la nature de</w:t>
      </w:r>
    </w:p>
    <w:p>
      <w:r>
        <w:t>A/146/2017 - 5/7 -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 ATF 125 V 191 consid. 2a, 375 consid. 2b/aa, 119 Ib 325 consid. 5b ; ATF 122 IV 103 consid. I/4 p. 111 ; ATF 119 III 1 consid. 3 p. 3 ; Jörg Paul MÜLLER, op. cit., p. 506 s.; HAEFLIGER/SCHÜRMANN, op. cit., p. 204 s. ; AUER/MALINVERNI/ HOTTELIER, op. cit., nos 1244 ss) ;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l'espèce, les faits sont les suivants : - Par courrier du 8 février 2013, l’intimée a suspendu le versement de la rente, sur la base d’un rapport de détective privé. - Par courrier du 20 mai 2014, le conseil français de l’assurée a exigé la reprise du versement de ladite rente. - L’intimée a décidé de soumettre l’assurée à une nouvelle expertise à laquelle l’intéressée s’est opposée en faisant remarquer que plusieurs expertises avaient déjà été mises en œuvre,</w:t>
      </w:r>
    </w:p>
    <w:p>
      <w:r>
        <w:t>A/146/2017 - 6/7 - qu’elle avait jusqu’alors toujours collaboré et que le rapport d’enquêtes du détective avait été écarté par les experts judiciaires français. - Par courrier du 7 novembre 2014, l’intimée a maintenu sa demande d’expertise et sommé l’assurée de s’y soumettre. - Celle-ci s’y refusant, l’intimée a soumis le dossier à son médecin-conseil - qui a rendu son rapport en date du 26 février 2016 - et rendu, en date du 27 février 2015, une décision formelle mettant un terme définitif au versement de la rente avec effet au 28 février 2013, décision à laquelle l’assurée s’est opposée. - Le 12 avril 2016, le mandataire suisse de l’assurée a sollicité la production du dossier de sa cliente. - L’assureur s’est exécuté le 17 mai 2016 et le 16 juin 2016, l’assurée a complété son opposition. - Le 13 septembre 2016, son conseil s’est enquis auprès de l’assureur- accidents de l’avancement de la procédure d’opposition. - Sans nouvelles, il a réitéré sa requête en date du 11 octobre 2016, puis le 17 novembre 2016, en demandant à l’assureur de statuer d’ici le 2 décembre en l’avertissant qu’à défaut, il intenterait une action en déni de justice. - Par fax du 2 décembre 2016, l’assureur a annoncé qu’une décision sur opposition serait notifiée d’ici le 20 décembre 2016. - Par courrier du 20 décembre 2016, il a informé la recourante qu’il ne lui avait pas été possible de finaliser la décision sur opposition annoncée mais que cela serait fait « sans faute » d’ici au jeudi 5 janvier 2017. Force est de constater qu’il s’est écoulé près de deux ans entre l'opposition du 23 mars 2015 et la décision sur opposition du 23 février 2017. Or, durant ce laps de temps, l’assureur n’a mis en œuvre aucune mesure d’instruction, ce qui ressort clairement non seulement du dossier mais également de la partie en fait de la décision sur opposition finalement rendue. On constate d’ailleurs que ladite décision sur opposition, dans ses considérants en droit, se contente en substance de reprendre l’argumentation déjà développée deux ans plus tôt, dans la décision du 27 février 2015. Dès lors, rien ne justifie le laps de temps écoulé depuis que l’assurée a formé opposition. Au vu des circonstances, du fait que la rente était déjà suspendue depuis février 2013 et des conséquences financières en découlant pour l’assurée, ce délai est bel et bien constitutif d’un déni de justice, car il était particulièrement urgent de statuer. Les chances de succès du recours pour déni de justice étaient donc grandes, de sorte qu’il se justifie d’accorder des dépens à la recourante, dépens qui seront fixés à CHF 2'000.-.</w:t>
      </w:r>
    </w:p>
    <w:p>
      <w:r>
        <w:t>A/146/2017 - 7/7 -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