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ATAS/198/2016 vom 14. März 2016</w:t>
      </w:r>
    </w:p>
    <w:p>
      <w:r>
        <w:t>GE Cour de justice, 2016-03-14, FR</w:t>
      </w:r>
    </w:p>
    <w:p>
      <w:r>
        <w:rPr>
          <w:b/>
        </w:rPr>
        <w:t xml:space="preserve">Quelle: </w:t>
      </w:r>
      <w:r>
        <w:t>https://mcp.opencaselaw.ch/entscheid/ge_gerichte_ATAS_198_2016</w:t>
      </w:r>
    </w:p>
    <w:p>
      <w:r>
        <w:t>FR: GE_GERICHTE ATAS/198/2016 du 14 mars 2016</w:t>
      </w:r>
    </w:p>
    <w:p>
      <w:r>
        <w:t>IT: GE_GERICHTE ATAS/198/2016 del 14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831.20). Sa compétence pour juger du cas d’espèce est ainsi établie.</w:t>
      </w:r>
    </w:p>
    <w:p>
      <w:r>
        <w:rPr>
          <w:b/>
        </w:rPr>
        <w:t>E. 2</w:t>
      </w:r>
    </w:p>
    <w:p>
      <w:r>
        <w:t>Selon l’art. 89 al. 1 de la loi sur la procédure administrative, du 12 septembre 1985 (LPA), le retrait du recours met fin à la procédure.</w:t>
      </w:r>
    </w:p>
    <w:p>
      <w:r>
        <w:rPr>
          <w:b/>
        </w:rPr>
        <w:t>E. 3</w:t>
      </w:r>
    </w:p>
    <w:p>
      <w:r>
        <w:t>En l’espèce, le recourant a déclaré le 22 février 2016 qu’il retirait son recours.</w:t>
      </w:r>
    </w:p>
    <w:p>
      <w:r>
        <w:rPr>
          <w:b/>
        </w:rPr>
        <w:t>E. 4</w:t>
      </w:r>
    </w:p>
    <w:p>
      <w:r>
        <w:t>Partant, la chambre de céans prend acte du retrait du recours et raye la cause du rôle.</w:t>
      </w:r>
    </w:p>
    <w:p>
      <w:r>
        <w:rPr>
          <w:b/>
        </w:rPr>
        <w:t>E. 5</w:t>
      </w:r>
    </w:p>
    <w:p>
      <w:r>
        <w:t>Pour le surplus, la procédure est gratuite.</w:t>
      </w:r>
    </w:p>
    <w:p>
      <w:r>
        <w:t>A/3890/2015 - 6/6 - 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