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ATAS/198/2015 vom 16. März 2015</w:t>
      </w:r>
    </w:p>
    <w:p>
      <w:r>
        <w:t>GE Cour de justice, 2015-03-16, FR</w:t>
      </w:r>
    </w:p>
    <w:p>
      <w:r>
        <w:rPr>
          <w:b/>
        </w:rPr>
        <w:t xml:space="preserve">Quelle: </w:t>
      </w:r>
      <w:r>
        <w:t>https://mcp.opencaselaw.ch/entscheid/ge_gerichte_ATAS_198_2015</w:t>
      </w:r>
    </w:p>
    <w:p>
      <w:r>
        <w:t>FR: GE_GERICHTE ATAS/198/2015 du 16 mars 2015</w:t>
      </w:r>
    </w:p>
    <w:p>
      <w:r>
        <w:t>IT: GE_GERICHTE ATAS/198/2015 del 16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les troubles présentés sont en lien de causalité avec l'accident du 31 octobre 2012.</w:t>
      </w:r>
    </w:p>
    <w:p>
      <w:r>
        <w:rPr>
          <w:b/>
        </w:rPr>
        <w:t>E. 4</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A/3409/2014 - 11/23 -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w:t>
      </w:r>
    </w:p>
    <w:p>
      <w:r>
        <w:t>A/3409/2014 - 12/23 -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5</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w:t>
      </w:r>
    </w:p>
    <w:p>
      <w:r>
        <w:t>A/3409/2014 - 13/23 -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w:t>
      </w:r>
    </w:p>
    <w:p>
      <w:r>
        <w:t>A/3409/2014 - 14/23 -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w:t>
      </w:r>
    </w:p>
    <w:p>
      <w:r>
        <w:rPr>
          <w:b/>
        </w:rPr>
        <w:t>E. 5.1</w:t>
      </w:r>
    </w:p>
    <w:p>
      <w:r>
        <w:t>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Selon l'art. 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grave.(al.1). L'indemnité pour atteinte à l'intégrité est calculée selon les directives figurant à l'annexe 3 (al.2).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(al.3). Dans sa décision du 19 août 2014, l'intimé a notamment considéré qu'en l'absence de séquelles de l'accident juridiquement déterminantes, l'assurée ne pouvait pas non plus prétendre à d'autres prestations en espèces de la SUVA sous forme de rente d'invalidité et/ou l'indemnité pour atteinte à l'intégrité. Dans le cadre de son opposition à cette décision, la recourante a conclu à ce que « les prestations » et le traitement médical adapté soit pris en charge par la SUVA. Dans le cadre du présent recours, la recourante conclut à l'allocation d'un versement de CHF 35'000 à titre d'indemnité pour atteinte à l'intégrité. L'intimé pour sa part considère que de telles conclusions seraient manifestement irrecevables dès lors qu'elles sortent de</w:t>
      </w:r>
    </w:p>
    <w:p>
      <w:r>
        <w:t>A/3409/2014 - 22/23 - l'objet de la contestation déterminée par la décision sur opposition du 30 septembre 2014. La chambre de céans constate que dans le cadre de son opposition, la recourante n'a pas formellement conclu à l'allocation d'une atteinte à l'intégrité, se bornant à conclure de façon générale à ce que lui soient reconnues « les prestations », ce par quoi il faut comprendre de façon générale les prestations auxquelles la LAA lui donnerait droit, si les conditions respectives en étaient réunies, sans qu'il soit nécessaire de les mentionner expressément. L'assureur social est en effet tenu d'examiner d'office si le droit aux prestations légales est donné. C'est d'ailleurs dans cette logique et conformément à la loi (art. 27 et 49 LPGA notamment) que l'intimé, dans sa décision initiale, a précisé à l'assurée, non seulement qu'il mettait fin aux prestations légales allouées jusqu'ici, respectivement jusqu'au 31 août 2014, mais qu'elle ne pouvait pas non plus prétendre à d'autres prestations en espèces de sa part (rente d'invalidité et/ou d'indemnité pour atteinte à l'intégrité). Dans la mesure où par sa décision sur opposition l'intimé a rejeté l'opposition, il n'était pas tenu de revenir sur l'aspect de ces autres droits, n'entrant pas en considération, vu le rejet de l'opposition. La question de la recevabilité des conclusions en indemnité pour atteinte à l'intégrité peut donc rester ouverte. Ceci dit, le droit à une indemnité pour atteinte à l'intégrité présuppose que les atteintes concernées soient en rapport de causalité adéquate avec l'accident. Dès lors que tant en ce qui concerne les troubles physiques que les troubles psychiques, ce lien de causalité qualifié doit être nié, la question du droit à une telle indemnité n'entre pas en ligne de compte. Au vu de ce qui a été rappelé ci-dessus, notamment quant à la nature d'une telle prestation, son fondement reposant exclusivement sur des critères médicaux objectifs, et quant à la durée prévisible d'une telle atteinte, qui doit être durable, par quoi il faut entendre qu'elle subsistera pendant toute la vie avec au moins la même gravité. On rappellera tout d’abord, au vu de ce qui précède, que les troubles dont souffre encore la recourante ne sont pas stabilisés, et relèvent tous de la maladie, à tout le moins dès fin août 2014. Force est enfin de constater que la recourante n'indique nullement sur quoi elle fonde cette prétention, pas plus qu'elle ne donne la moindre justification du montant qu'elle articule. En tous points mal fondé, le recours sera rejeté.</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A/3409/2014 - 15/23 -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A/3409/2014 - 16/23 -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7</w:t>
      </w:r>
    </w:p>
    <w:p>
      <w:r>
        <w:t>En l'espèce, s'agissant tout d'abord des troubles physiques dont souffre la recourante, il y a tout d'abord lieu d'observer de façon générale, qu'au vu des diagnostics posés immédiatement après la chute de la recourante dans les escaliers, respectivement dans les jours qui ont suivi par son médecin traitant – notamment celui d'entorse cervicale légère -, et des plaintes persistantes ou nouvelles de la recourante, dans les semaines qui ont suivi l'évènement, des investigations médicales approfondies et pluridisciplinaires ont été mises en place, tant à l'initiative de son médecin-traitant, que, plus tard, à l'initiative de l'intimé, en parallèle aux conclusions et recommandations des médecins spécialistes (neurologues notamment) à qui la patiente avait été adressée par son médecin- traitant. Les examens complémentaires, d'imagerie notamment, ont rapidement mis en évidence une absence d'argument en faveur de lésions osseuses traumatiques</w:t>
      </w:r>
    </w:p>
    <w:p>
      <w:r>
        <w:t>A/3409/2014 - 17/23 - crâniennes, cervicales et au membre supérieur gauche; ils ont en revanche mis en évidence des lésions d'origine dégénérative, compatibles avec l'âge de la patiente. La Dresse E______, neurologue, constatant, le 18 janvier 2013 – deux mois et demi après l’accident, une musculature cervicale tendue et douloureuse, mais une situation sans déficit après examens neurologiques, évoquait un syndrome de stress post-traumatique avec un syndrome douloureux, mais conseillait déjà d'envisager une prise en charge par un psychiatre ou un psychologue. Quelques semaines plus tard, vu l'évolution de l'état de la patiente, pour ce médecin, la prise en charge psychiatrique devenait indispensable. La suite des examens d'imagerie, dans le courant de l'année 2013 en particulier, ont conforté l'exclusion de lésions traumatiques ou hémorragiques post-traumatiques, au niveau cérébral et crânien notamment ; les conclusions du Dr. J______, concernant notamment l'épaule, ont confirmé l'origine essentiellement dégénérative des lésions, ce médecin admettant que le traumatisme ait pu faire décompenser des lésions dégénératives, sans toutefois que cela explique l'essentiel du complexe symptomatologique. S'agissant des conséquences possibles du traumatisme cervical mineur, il a également constaté des différences entre les constatations objectives et l'état subjectif, mettant lui aussi en évidence l'influence négative de l'état psychique actuel de la patiente et recommandant un stage de quelques semaines à la CRR. Les conclusions des autres médecins, notamment neurologues ou neurochirurgiens consultés en 2014 encore, vont dans le même sens. Et le médecin-traitant également, ce qui peut d'ailleurs expliquer les raisons pour lesquelles la recourante a décidé au début 2014 de changer de médecin. Ainsi la chambre de céans constate que les conclusions de l'examen multidisciplinaire de la recourante qui a été finalement effectué à la CRR au printemps 2014 ne retient en définitive aucun diagnostic d'ordre traumatique sur le plan orthopédique, et sur le plan neurologique un éventuel traumatisme cranio- cérébral de degré léger ne laissant pas de séquelles. Ainsi, les troubles somatiques qui subsistaient encore en août 2014 ne pouvaient plus, à ce moment-là, être mis en relation avec la chute de la recourante dans les escaliers, le 31 octobre 2012, et ainsi l'accident du 31 octobre 2012 ne pouvait plus avoir d'incidence sur la capacité de travail de la recourante, par rapport à son état somatique. Les médecins de la CRR sont parvenus à ces conclusions aux termes d'investigations multidisciplinaires complètes, prenant en compte l'anamnèse et les plaintes de l'assurée, mais également le dossier médical à disposition, d'ores et déjà très documenté, et actualisé par les propres examens complémentaires effectués pendant le séjour de la recourante, et encore, notamment, un échange de vues avec le Dr. P______, neurochirurgien traitant de la recourante; en ayant observé également cette dernière en cours de séjour, et remarqué que sa participation aux thérapies a été moyenne, mais qu'il avait été constaté une meilleure mobilité cervicale lorsque la patiente était distraite ou moins tendue. Ainsi ces conclusions apparaissent cohérentes, et peuvent donc se voir reconnaître une pleine valeur probante, d'autant qu'elles ne</w:t>
      </w:r>
    </w:p>
    <w:p>
      <w:r>
        <w:t>A/3409/2014 - 18/23 - sont contredites par aucun autre médecin ayant eu à connaître du cas, ou ayant traité la recourante. D'ailleurs, force est de constater, comme l'a relevé l'intimé, que la recourante ne remet elle-même pas sérieusement en cause les conclusions des médecins du CRR. Elle se limite bien plutôt à une critique formelle des rapports, sans dire en quoi, et sinon sans le démontrer, ces documents médicaux ne résisteraient pas à la critique et devraient se voir dénier toute valeur probante. Au contraire, elle admettait elle-même, lorsqu'elle a été entendue sur opposition, que selon ses médecins, l'arthrose serait venue certes, mais pas de la même manière. À cet égard, la chambre des assurances sociales observe qu'en mettant fin aux prestations, à dater du 31 août 2014, l'assureur-accidents, conformément à l'avis des médecins, n'a pas considéré que les troubles somatiques apparus après l'accident étaient totalement étrangers à celui-ci, preuve en soit qu'il a servi des prestations pendant un peu moins de 2 ans. Il a mis un terme à celles-ci dans la mesure où l'état de santé de la recourante, soit en l'espèce les troubles somatiques dont elle pouvait encore souffrir, ne pouvaient plus, en août 2014 en tout cas, entrer dans un rapport de causalité adéquate avec la chute du 31 octobre 2012.</w:t>
      </w:r>
    </w:p>
    <w:p>
      <w:r>
        <w:rPr>
          <w:b/>
        </w:rPr>
        <w:t>E. 8</w:t>
      </w:r>
    </w:p>
    <w:p>
      <w:r>
        <w:t>S'agissant des troubles psychiques, ceux-ci sont en effet apparus assez rapidement après l'événement du 31 octobre 2012. Ceci a conduit le médecin-traitant, ainsi que les spécialistes consultés, à recommander une prise en charge psychiatrique. La chambre de céans constate que, si dans un premier rapport à l'intimé, du 21 avril 2013, la doctoresse I______, psychiatre-traitante de la recourante pose le diagnostic de syndrome de stress post-traumatique, précisant que les tous symptômes de la patiente sont en lien avec ce diagnostic, le psychiatre-conseil de l'assureur, le Dr K______, pose, pour sa part, le diagnostic de troubles de l'adaptation, avec la réaction mixte anxieuse dépressive. Outre le fait qu'il ait précisé dans son rapport les raisons pour lesquelles il ne retenait pas le diagnostic d'état de stress post- traumatique, lors de l'examen de la recourante, le 3 juillet 2013, ce médecin a mis en évidence, plus de 8 mois après la survenance de l'événement, un tableau clinique mêlant une symptomatologie anxieuse et dépressive avec un état de détresse et de perturbations émotionnelles qui entravent le fonctionnement de l'assurée, ses performances sociales, en cours d'un changement d'adaptation à un contexte existentiel particulièrement chargé, avec un stress professionnel au premier plan (agression puis licenciement). Il relève une humeur dépressive, une inquiétude, un sentiment d'incapacité à faire face, à faire des projets, à supporter sa situation actuelle, avec des ruminations obsessionnelles autour du contexte professionnel. Quelques mois plus tard, la doctoresse I______ revenait sur son diagnostic, en constatant notamment que sa patiente « a(vait) dû entamer un traitement antidépresseur pour pouvoir pallier à certains de ces symptômes insupportables. Elle a(vait) dû se battre pour trouver les bonnes personnes pour soigner ses cervicalgies qui ont été mises au début sur le compte du stress post-traumatique (qui ne l'est pas !) ».</w:t>
      </w:r>
    </w:p>
    <w:p>
      <w:r>
        <w:t>A/3409/2014 - 19/23 - Les conclusions du rapport psychiatrique de la CRR retient, sur le plan psychiatrique, le diagnostic de trouble de l'adaptation avec réaction mixte, anxieux et dépressif au décours. Le rapport général relève que des facteurs personnels et environnementaux influencent négativement les plaintes et aptitudes fonctionnelles: réaction anxio-dépressive (actuellement au décours), difficultés à gérer les situations de stress, litige (prud'homal) qui devrait, selon la patiente, être bientôt résolu. Dans le rapport spécifique, soit le consilium psychiatrique du 9 avril 2014, il est relevé qu'après l'accident à l'origine de la problématique actuelle, la recourante a développé un état d'anxiété avec repli sur soi, la peur de croiser ses ex-collègues, des ruminations anxieuses, des tensions intérieures, sentiment d'abattement et d'être une victime traitée injustement.… Après une période initiale de ruminations intensives autour de la situation, la symptomatologie présentée s'est progressivement amendée, notamment depuis que la collègue impliquée dans le conflit a reconnu les faits au Tribunal des prud'hommes. En tant que l'argumentation de la recourante se limite à affirmer qu'à lecture des rapports de ses médecins traitants, et des spécialistes consultés, toutes spécialités confondues, l'ensemble de ces praticiens considérerait que l'accident du 31 octobre 2012 est la seule cause des troubles psychiques et psychologiques présentés par elle, et d'en déduire, à défaut d'un avis contraire dans le dossier, qu'il faut ainsi conclure que le lien de causalité naturelle est donné, elle est erronée. En ce qui concerne ces troubles, non seulement elle propose une interprétation que la chambre ne saurait partager, d'une part, mais d'autre part, elle ne fonde son raisonnement que sur le principe " post hoc, ergo propter hoc", voire l'application à son cas du principe selon lequel l'administration ou le juge devrait statuer, dans le doute, en faveur de l’assuré, ce qui est évidemment contraire à la jurisprudence rappelée ci-dessus. La chambre de céans remarque à cet égard que les spécialistes somatiques font état des troubles psychiques, mais ne se prononcent pas sur la causalité de ses troubles ; ils ne sauraient d'ailleurs le faire, n'étant pas spécialistes en la matière. Quant aux psychiatres, ils attribuent unanimement la cause des troubles psychiques au conflit professionnel et non pas aux conséquences de la chute dans les escaliers en tant que telle. C'est, malgré ce qui précède, avec une appréciation généreuse que l'intimé, dans la décision entreprise et dans sa détermination sur le recours, considère que la question du lien de causalité naturelle pourrait rester ouverte. Cela n'est en effet pas déterminant, dans la mesure où, comme on va le voir, le lien de causalité adéquate au sens de la jurisprudence susmentionnée ne saurait être reconnu. Se référant tout d'abord à la jurisprudence susmentionnée, quant à la classification des accidents en fonction du degré de gravité de ceux-ci, la chambre de céans considère que la chute dans les escaliers ne peut guère être considérée que comme un accident de gravité moyenne, à la limite du cas de peu de gravité. Parmi les critères retenus par la jurisprudence pour déterminer si les troubles psychiques peuvent être en lien de causalité adéquate avec un accident, la</w:t>
      </w:r>
    </w:p>
    <w:p>
      <w:r>
        <w:t>A/3409/2014 - 20/23 - recourante a retenu celui des circonstances concomitantes particulièrement dramatiques ou le caractère particulièrement impressionnant de l'accident : on ne saurait la suivre. L'agression qui se serait déroulée dans les locaux professionnels, dans le contexte du licenciement de la recourante, - qui n'a eu qu'un caractère verbal et non pas physique -, et le sentiment d'injustice qu'elle a pu ressentir, par la notification de son congé, ne sauraient toutefois être considérés comme des «circonstances concomitantes particulièrement dramatiques» au sens de la jurisprudence citée, même s'ils se sont déroulés peu avant la chute accidentelle dans des escaliers. La chambre de céans relève d’ailleurs que, d'après les renseignements recueillis par le docteur K______ de la recourante, que ces escaliers se situent à une centaine de mètres de l'immeuble où travaillait la recourante, ce qui relativise quelque peu la concomitance des évènements. Pour tenter de consolider une telle concomitance, la recourante n'hésite pas à prétendre que les lésions qu'elle a subies à la cheville, à la nuque, à l'épaule, et coude auraient été causées intentionnellement, et seraient, ainsi, propres à entraîner des lésions psychiques. On ne saurait sérieusement la suivre lorsqu'elle considère que dans ces circonstances elle aurait « objectivement pu avoir peur pour sa vie ». On ne saurait reconnaître ainsi un caractère « particulièrement impressionnant » à la chute litigieuse. Quant au traitement médical, on ne saurait pas non plus considérer, dans le contexte du dossier, qu'il ait été particulièrement long et pénible, en tout cas au sens où la recourante veut l'entendre pour en déduire un lien de causalité adéquate entre ses atteintes psychiques et l'accident litigieux. Il en résulte donc que c'est à bon droit que l'intimé a nié un lien de causalité adéquate entre les troubles psychiques et la chute de la recourante dans les escaliers, le 31 octobre 2012. Ce grief étant dès lors mal fondé, le recours devra être rejeté sur ce point.</w:t>
      </w:r>
    </w:p>
    <w:p>
      <w:r>
        <w:rPr>
          <w:b/>
        </w:rPr>
        <w:t>E. 9</w:t>
      </w:r>
    </w:p>
    <w:p>
      <w:r>
        <w:t>Reste à examiner la question des prétentions de la recourante au versement d'une indemnité pour atteinte à l'intégrité à hauteur de CHF 35'000.</w:t>
      </w:r>
    </w:p>
    <w:p>
      <w:r>
        <w:rPr>
          <w:b/>
        </w:rPr>
        <w:t>E. 10</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w:t>
      </w:r>
    </w:p>
    <w:p>
      <w:r>
        <w:t>A/3409/2014 - 21/23 -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w:t>
      </w:r>
    </w:p>
    <w:p>
      <w:r>
        <w:rPr>
          <w:b/>
        </w:rPr>
        <w:t>E. 11</w:t>
      </w:r>
    </w:p>
    <w:p>
      <w:r>
        <w:t>Au vu de ce qui précède, le recours est rejeté, et dès lors, la recourante qui n'obtient pas gain de cause, n'a pas droit au remboursement des frais auxquels elle a conclu (art. 61 let. g LPGA) Pour le surplus, la procédure est gratuite (art. 61 let. a LPGA).</w:t>
      </w:r>
    </w:p>
    <w:p>
      <w:r>
        <w:t>A/3409/2014 - 23/23 -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