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ATAS/198/2013 vom 25. Februar 2013</w:t>
      </w:r>
    </w:p>
    <w:p>
      <w:r>
        <w:t>GE Cour de justice, 2013-02-25, FR</w:t>
      </w:r>
    </w:p>
    <w:p>
      <w:r>
        <w:rPr>
          <w:b/>
        </w:rPr>
        <w:t xml:space="preserve">Quelle: </w:t>
      </w:r>
      <w:r>
        <w:t>https://mcp.opencaselaw.ch/entscheid/ge_gerichte_ATAS_198_2013</w:t>
      </w:r>
    </w:p>
    <w:p>
      <w:r>
        <w:t>FR: GE_GERICHTE ATAS/198/2013 du 25 février 2013</w:t>
      </w:r>
    </w:p>
    <w:p>
      <w:r>
        <w:t>IT: GE_GERICHTE ATAS/198/2013 del 25 febbraio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l'événement du 17 janvier 2012 peut être qualifié d'accident ou être assimilé à un accident.</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w:t>
      </w:r>
    </w:p>
    <w:p>
      <w:r>
        <w:t>A/2774/2012 - 6/11 -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d)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w:t>
      </w:r>
    </w:p>
    <w:p>
      <w:r>
        <w:rPr>
          <w:b/>
        </w:rPr>
        <w:t>E. 6</w:t>
      </w:r>
    </w:p>
    <w:p>
      <w:r>
        <w:t>a) L’art. 6 al. 2 LAA a conféré au Conseil fédéral la compétence d’étendre la prise en charge par l’assurance-accidents à des lésions assimilables à un accident. Aux termes de l'art.</w:t>
      </w:r>
    </w:p>
    <w:p>
      <w:r>
        <w:rPr>
          <w:b/>
        </w:rPr>
        <w:t>E. 9</w:t>
      </w:r>
    </w:p>
    <w:p>
      <w:r>
        <w:t>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w:t>
      </w:r>
    </w:p>
    <w:p>
      <w:r>
        <w:t>A/2774/2012 - 7/11 - consid. 3e;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Seuls les vrais déboîtements d'articulation, soit les luxations, sont pris en compte au sens de l'art. 9 al. 2 let. b OLAA, et non les déboîtements incomplets (subluxations), les torsions ou les distorsions (ATF non publié 8C_1019/2009,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w:t>
      </w:r>
    </w:p>
    <w:p>
      <w:r>
        <w:t>A/2774/2012 - 8/11 -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(ATFA non publié U 96/05 du 20 mai 2006, consid. 3.1;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8. En l'espèce, la recourante a fait une première déclaration dans un questionnaire pour déclaration d'accident signé le 20 janvier 2012 où elle a expliqué qu'en descendant des cartons des étagères de la réserve, elle s'était fait surprendre par le</w:t>
      </w:r>
    </w:p>
    <w:p>
      <w:r>
        <w:t>A/2774/2012 - 9/11 - poids d'un d'entre eux, plus lourd, et avait ressenti une vive douleur au bras. Ce formulaire n'a pas été transmis à l'intimée mais la recourante n'en conteste pas la teneur. Cette explication a d'ailleurs été reprise par l'employeur dans la déclaration LAA du 21 janvier 2012. A la demande de l'intimée, la recourante a donné le 18 février 2012 une nouvelle description du cas en ajoutant que son buste et ses bras avaient été projetés au sol sous le poids d'un carton. Enfin, en audience de comparution personnelle des parties le 28 janvier 2013, la recourante a décrit un événement différant de ses premières déclarations par le fait qu'elle ne descendait plus un carton d'une étagère mais qu'elle avait fait glisser un carton sur une table et qu'au moment de le soulever celui-ci avait basculé sur son bras gauche et qu'elle avait été projetée à terre. Elle a ensuite précisé qu'elle ne se rappelait plus si elle sortait un carton d'une étagère, comme elle l'avait déclaré antérieurement. Au vu de ce qui précède et de la jurisprudence du Tribunal fédéral, en présence de deux versions différentes sur le déroulement de l'événement en cause, il y a lieu de retenir les premières déclarations de la recourante, et d'admettre, au degré de la vraisemblance prépondérante, que la recourante en date du 17 janvier 2012, alors qu'elle descendait un carton d'une étagère, a été surprise par le poids de ce dernier et a ressenti une vive douleur à l'épaule gauche. En particulier, on ne saurait retenir que la recourante a été projetée au sol ou encore a chuté. A cet égard, même si l'on devait retenir la déclaration subséquente du 18 février 2012 de la recourante, force est de constater qu'elle ne relate pas l'existence d'une chute mais d'un mouvement brusque du buste et des bras vers le sol, dû au poids plus important d'un carton. Or, même si le facteur extraordinaire extérieur peut résulter d'un mouvement non coordonné, force est d'admettre qu'il n'est pas donné en l'espèce. En effet, le facteur extérieur est considéré comme extraordinaire s'il excède le cadre des événements et situations que l'on peut objectivement qualifier de quotidien ou d'habituel; en particulier lors de déplacement de charges, l'effort est d'autant moins extraordinaire qu'il fait partie des habitudes professionnelles. A cet égard, la recourante a indiqué que la gestion de l'arrivage des cartons et leur rangement dans la réserve faisait pleinement partie de ses tâches (opposition du 15 mai 2012 et recours du</w:t>
      </w:r>
    </w:p>
    <w:p>
      <w:r>
        <w:rPr>
          <w:b/>
        </w:rPr>
        <w:t>E. 13</w:t>
      </w:r>
    </w:p>
    <w:p>
      <w:r>
        <w:t>septembre 2012), de sorte que le déplacement d'un carton, même plus lourd que les autres, ne saurait être considéré comme exigeant un effort extraordinaire de la part de la recourante. Par ailleurs, celle-ci n'a pas trébuché, ni glissé, ni heurté un objet (RAMA 1999 et 2004, précités) de sorte que l'existence d'un facteur extérieur extraordinaire ne saurait être admis. En conséquence, l'événement du 17 janvier 2012 ne peut être qualifié d'accident au sens de l'art. 6 LAA.</w:t>
      </w:r>
    </w:p>
    <w:p>
      <w:r>
        <w:t>A/2774/2012 - 10/11 - En outre, la recourante, qui a souffert d'une périarthrite scapulo humérale, ne saurait se prévaloir d'une lésion assimilable à un accident au sens de l'art. 9 al. 2 OLAA. Enfin, la recourante, lors de l'audience du 28 janvier 2013 a admis avoir reçu les formulaires LAA de la part de son employeur et non plus de l'intimé de sorte qu'il n'y a pas lieu d'examiner si elle aurait pu, à cet égard, se prévaloir de la protection du principe de la bonne foi. Il en est de même quant à la question du paiement de la facture de physiothérapie du 28 février 2012 de 312 fr. dès lors que l'instruction menée par la Cour de céans a déterminé qu'elle n'avait pas été payée, en particulier par l'intimé. 9. Partant, le recours ne peut qu'être rejeté.</w:t>
      </w:r>
    </w:p>
    <w:p>
      <w:r>
        <w:t>A/2774/2012 - 11/11 -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