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ATAS/197/2024 vom 26. März 2024</w:t>
      </w:r>
    </w:p>
    <w:p>
      <w:r>
        <w:t>GE Cour de justice, 2024-03-26, FR</w:t>
      </w:r>
    </w:p>
    <w:p>
      <w:r>
        <w:rPr>
          <w:b/>
        </w:rPr>
        <w:t xml:space="preserve">Quelle: </w:t>
      </w:r>
      <w:r>
        <w:t>https://mcp.opencaselaw.ch/entscheid/ge_gerichte_ATAS_197_2024</w:t>
      </w:r>
    </w:p>
    <w:p>
      <w:r>
        <w:t>FR: GE_GERICHTE ATAS/197/2024 du 26 mars 2024</w:t>
      </w:r>
    </w:p>
    <w:p>
      <w:r>
        <w:t>IT: GE_GERICHTE ATAS/197/2024 del 26 marzo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de la décision de l'intimée de nier le droit à une ICI du recourant à la suite de la faillite de l’employeur prononcée le 19 septembre 2022 par le TPI, aux motifs, premièrement, que l’intéressé jouissait d’une position assimilable à celle d’un employeur et, secondement, n’avait pas rempli son devoir de diminuer le dommage causé à l’assurance-chômage (deux conditions cumulatives du droit à l’ICI).</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ICI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w:t>
      </w:r>
    </w:p>
    <w:p>
      <w:r>
        <w:t>A/3322/2023 - 5/16 - L’art. 74 de l’ordonnance sur l'assurance-chômage obligatoire et l'indemnité en cas d'insolvabilité du 31 août 1983 (ordonnance sur l’assurance-chômage, OACI - RS 837.02 ; intitulé « vraisemblance des créances de salaire ») précise que la caisse – de chômage – n’est autorisée à verser une ICI que lorsque le travailleur rend plausible sa créance de salaire envers l’employeur.</w:t>
      </w:r>
    </w:p>
    <w:p>
      <w:r>
        <w:rPr>
          <w:b/>
        </w:rPr>
        <w:t>E. 4.2</w:t>
      </w:r>
    </w:p>
    <w:p>
      <w:r>
        <w:t>Conformément à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Selon l’art. 75a OACI, compte comme même rapport de travail au sens de l’art. 52 al. 1 LACI, également un rapport de travail que : les mêmes parties ont repris dans le délai d’un an (let. a), ou reconduisent dans le délai d’un an après une résiliation pour cause de modification des conditions du contrat (let. b). La durée de la période couverte par l’ICI est de quatre mois d'un même rapport de travail, indépendamment de la survenance de plusieurs éléments déclencheurs du droit, par exemple un sursis concordataire suivi d’un prononcé de faillite (Message du Conseil fédéral relatif à la modification de la loi sur l’assurance-chômage du 3 septembre 200, FF 2008 7029 ss, spéc. 7051).</w:t>
      </w:r>
    </w:p>
    <w:p>
      <w:r>
        <w:rPr>
          <w:b/>
        </w:rPr>
        <w:t>E. 4.3</w:t>
      </w:r>
    </w:p>
    <w:p>
      <w:r>
        <w:t>En vertu de l'art. 51 al. 2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w:t>
      </w:r>
    </w:p>
    <w:p>
      <w:r>
        <w:rPr>
          <w:b/>
        </w:rPr>
        <w:t>E. 4.3.1</w:t>
      </w:r>
    </w:p>
    <w:p>
      <w:r>
        <w:t>L'art. 51 al. 2 LACI a une teneur identique à celle de l'art. 31 al. 3 let. c LACI (position assimilable à celle d’un employeur). Les principes généraux dégagés par la jurisprudence relative à cette dernière disposition sont applicables par analogie (arrêts du Tribunal fédéral 8C_865/2015 du 6 juillet 2016 consid. 4.2 ; 8C_279/2010 du 18 juin 2010 consid. 2 ; Boris RUBIN, Commentaire de la loi sur l'assurance-chômage, 2014, n. 16 ad art. 51 LACI). Selon le législateur, en référence à la jurisprudence applicable en matière de poursuite pour dettes et faillite, les personnes qui jouissent au sein de la société d'une certaine autonomie et dont la position s'apparente à celle du propriétaire de l'entreprise ne sont pas au bénéfice de créances privilégiées, même lorsqu'elles sont liées au failli par un contrat de travail. Ce cercle de personnes, contrairement aux travailleurs ordinaires, exercent aussi bien une influence sur la conduite des affaires et sur la politique de l'entreprise qu'un droit de regard sur les pièces comptables. Elles ne sont dès lors pas surprises par la faillite subite de l'employeur et ne méritent pas de ce fait de protection particulière (Message du Conseil fédéral à l'appui de la deuxième révision partielle de la loi sur l'assurance-chômage [LACI] du 29 novembre 1993, FF 1994 I 340 ss, spéc. 362). Ainsi, en édictant l'al. 2 de l'art. 51 LACI, le législateur a voulu exclure d'une protection particulière les personnes qui exercent aussi bien une influence sur la conduite des affaires et</w:t>
      </w:r>
    </w:p>
    <w:p>
      <w:r>
        <w:t>A/3322/2023 - 6/16 - sur la politique de l'entreprise qu'un droit de regard sur les pièces comptables et ne sont, de ce fait, pas surprises par la faillite subite de l'employeur (arrêt du Tribunal fédéral C 160/05 du 24 janvier 2006 consid. 5.3).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(arrêts du Tribunal fédéral 8C_865/2015 précité consid. 4.3 ; C 160/05 précité consid. 5 et 6 ; C 18/032 septembre 2003 consid. 2 ; Boris RUBIN, op. cit., n. 16 ad art. 51 LACI).</w:t>
      </w:r>
    </w:p>
    <w:p>
      <w:r>
        <w:rPr>
          <w:b/>
        </w:rPr>
        <w:t>E. 4.3.2</w:t>
      </w:r>
    </w:p>
    <w:p>
      <w:r>
        <w:t>Lorsqu'il s'agit de déterminer quelle est la possibilité effective d'un dirigeant d'influencer le processus de décision de l'entreprise, il convient de prendre en compte les rapports internes existant concrètement dans l'entreprise (ATF 145 V 200 consid. 4.2 ; ATF 122 V 270 consid. 3). Il n'est toutefois pas nécessaire – et c'est la seule exception – d'examiner les circonstances concrètes du cas d'espèce lorsque le pouvoir décisionnel du dirigeant ressort de la loi. Tel est le cas des membres du conseil d'administration d'une société anonyme et des associés, respectivement des associés gérants lorsqu'il en a été désigné, d'une société à responsabilité limitée (cf. art. 716 à 716b et art. 804 ss de la loi fédérale du 30 mars 1911, complétant le Code civil suisse [CO, Code des obligations - RS 220]), pour qui le droit aux prestations peut dès lors être exclu sans qu'il soit nécessaire de déterminer plus concrètement les responsabilités qu'ils exercent au sein de la société (ATF 145 V 200 consid. 4.2 ; ATF 123 V 234 consid. 7a ; ATF 122 V 270 consid. 3 ; arrêts du Tribunal fédéral 8C_384/2020 précité consid. 3.1 et 8C_776/2011 du 14 novembre 2012 consid. 3.2).</w:t>
      </w:r>
    </w:p>
    <w:p>
      <w:r>
        <w:rPr>
          <w:b/>
        </w:rPr>
        <w:t>E. 4.3.3</w:t>
      </w:r>
    </w:p>
    <w:p>
      <w:r>
        <w:t>Selon les directives administratives – plus précisément ici les instructions édictées par le secrétariat d'État à l'économie (ci-après : SECO) en sa qualité d'autorité de surveillance de l'assurance-chômage chargée d'assurer une application uniforme du droit (art. 110 LACI) – concernant l'art. 31 al. 3 let. c LACI qui est relatif à l’indemnité en cas de réduction de l’horaire de travail (ci-après : RHT) et qui est applicable à l’ICI par analogie,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w:t>
      </w:r>
    </w:p>
    <w:p>
      <w:r>
        <w:t>A/3322/2023 - 7/16 -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Cet examen au cas par cas des pouvoirs de décision est également valable pour les gérants d’une société anonyme (SA) ou d’une société à responsabilité limitée (Sàrl) du moment qu’ils ne font pas partie du conseil d’administration ou qu’ils ne sont pas associés. Dans la majorité des cas, il convient toutefois de procéder à l’exclusion des gérants en raison des nombreux droits et devoirs dont ils sont investis (Bulletin LACI RHT, ch. B38 1er § ; Bulletin LACI IC, ch. B18 1er §).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RC. Il faut alors être en mesure de prouver, en l’occurrence, que l’assuré peut effectivement exercer une influence considérable sur les décisions de l’employeur (Bulletin LACI RHT, ch. B38 2ème § ; Bulletin LACI IC, ch. B18 2ème §).</w:t>
      </w:r>
    </w:p>
    <w:p>
      <w:r>
        <w:rPr>
          <w:b/>
        </w:rPr>
        <w:t>E. 4.4</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w:t>
      </w:r>
    </w:p>
    <w:p>
      <w:r>
        <w:rPr>
          <w:b/>
        </w:rPr>
        <w:t>E. 4.4.1</w:t>
      </w:r>
    </w:p>
    <w:p>
      <w:r>
        <w:t>L’obligation de diminuer le dommage de l’art. 55 al. 1 LACI est fondée notamment sur l’idée que le comportement de l'assuré durant les rapports de travail, après la résiliation de ceux-ci, avant et après l'apparition du motif de versement de l'ICI, peut influencer directement l'étendue de l'indemnisation (Boris RUBIN, op. cit., n. 1 ad art. 55 LACI). L'obligation pour l'assuré de réduire le dommage selon l'art. 55 al. 1 LACI s'applique même lorsque le rapport de travail est dissous avant l'ouverture de la procédure de faillite. Dans ce cas de figure, le travailleur qui n'a pas reçu son</w:t>
      </w:r>
    </w:p>
    <w:p>
      <w:r>
        <w:t>A/3322/2023 - 8/16 -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8C_386/2023 du 6 décembre 2023 consid. 3.2 ; 8C_367/2022 du 7 octobre 2022 consid. 3.2 ; 8C_814/2021 du 21 avril 2022 consid. 2.2 ;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du Tribunal fédéral 8C_386/2023 précité consid. 3.2 ; 8C_367/2022 précité consid. 3.2 ; 8C_749/2016 du 22 novembre 2017 consid. 3.5.3 et les références). Il s'agit d'éviter que l'assuré reste inactif en attendant le prononcé de la faillite de son ex-employeur (arrêts du Tribunal fédéral 8C_386/2023 précité consid. 3.2 ; 8C_367/2022 précité consid. 3.2 ; 8C_956/2012 du 19 août 2013 consid. 3).</w:t>
      </w:r>
    </w:p>
    <w:p>
      <w:r>
        <w:rPr>
          <w:b/>
        </w:rPr>
        <w:t>E. 4.4.2</w:t>
      </w:r>
    </w:p>
    <w:p>
      <w:r>
        <w:t>Pour qu'il y ait droit à une ICI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l'ICI n'existait pas du tout. Cet impératif n'admet aucune inactivité prolongée. La violation de l'obligation de diminuer le dommage implique que l'on puisse reprocher à l'assuré d'avoir commis une faute intentionnelle ou une négligence grave (arrêts du Tribunal fédéral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 4.2 ; ATAS/380/2022 précité consid. 3.6, confirmé par l’arrêt du Tribunal fédéral 8C_367/2022 précité). En effet, on peut notamment considérer que, la période maximale couverte par l'ICI étant de quatre mois (art. 52 al. 1 LACI), l'assuré qui omettra de mettre son employeur en demeure de lui verser les arriérés de salaire,</w:t>
      </w:r>
    </w:p>
    <w:p>
      <w:r>
        <w:t>A/3322/2023 - 9/16 -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(cf. Boris RUBIN, op. cit., n. 12 ad art. 55 LACI).</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concernant tout d’abord la question de savoir si le recourant fixait les décisions que prenait l'employeur ou pouvait les influencer considérablement – position assimilable à celle de l’employeur – (art. 51 al. 2 LACI), il y a lieu de relever ce qui suit.</w:t>
      </w:r>
    </w:p>
    <w:p>
      <w:r>
        <w:rPr>
          <w:b/>
        </w:rPr>
        <w:t>E. 5.1.1</w:t>
      </w:r>
    </w:p>
    <w:p>
      <w:r>
        <w:t>À teneur du RC, l’employeur, au capital social de CHF 20'000.-, avait pour but l’exercice d’un grand nombre d’activités dans le domaine de la finance (y compris dans ses aspects juridiques et fiscaux), entre autres mandats fiduciaires, expertises et contrôles en matière comptable ainsi qu’assistance en rapport avec la gestion d’affaires. Toujours selon le RC, d’octobre 2017 – date de l’inscription de l’employeur au RC sous une autre raison sociale – au 4 mai 2021, M. G______ en a été associé gérant avec signature individuelle puis gérant avec signature individuelle jusqu’au 24 juin 2022, tandis qu’était aussi inscrit au RC un tiers de février 2019 au 4 mai 2021 en qualité d’associé sans signature ; le 4 mai 2021, C______ est devenue associée de l’employeur, et, en parallèle, l’assuré en est devenu le gérant liquidateur avec signature individuelle dès le 24 juin 2022, sans que ces deux inscriptions soient par la suite radiée. De son côté, C______, depuis son inscription au RC en juillet 2020, a pour but la détention et administration ainsi que négoce de participations dans d'autres sociétés. M. G______ en a été administrateur avec signature individuelle dès sa fondation, et il est toujours inscrit à ce titre au RC alors qu’il est décédé le 26 janvier 2022 ; il y a eu en parallèle un tiers administrateur président avec signature collective à deux de mars 2021 au 28 septembre 2021, date à partir de laquelle l’intéressé et un autre tiers ont tous deux été administrateurs avec signature collective à deux jusqu’au 2 décembre 2022.</w:t>
      </w:r>
    </w:p>
    <w:p>
      <w:r>
        <w:t>A/3322/2023 - 10/16 -</w:t>
      </w:r>
    </w:p>
    <w:p>
      <w:r>
        <w:rPr>
          <w:b/>
        </w:rPr>
        <w:t>E. 5.1.2</w:t>
      </w:r>
    </w:p>
    <w:p>
      <w:r>
        <w:t>D’après la caisse dans sa décision sur opposition querellée, l’intéressé jouissait d’une position assimilable à celle de l’employeur, d’une part par le biais de son statut d’administrateur de la seule associée de l’employeur, à savoir C______, d’autre part, ensuite (dès le 26 juin 2022), grâce à sa fonction de gérant liquidateur. À teneur de la réponse au recours, le comportement de l’assuré a relevé d’un organe dirigeant non seulement ex lege mais aussi de fait, dès lors qu’il a tenté de sauver la société postérieurement au décès de M. G______. Le recourant rétorque, s’agissant de sa qualité d’administrateur de C______, que cette fonction, avec seulement la signature collective à deux, n’était pas rémunérée et ne lui a conféré aucun pouvoir de décision « à [son] grand regret », n’ayant « ni visibilité ni droit sur les comptes et cela [lui a] porté préjudice ». Cela alors que M. G______ était lors de son décès associé majoritaire de C______ détentrice de l’employeur et « la seule personne associée opérationnelle ». De surcroît, toujours selon l’assuré, seule l’assemblée des associés de l’employeur (cf. art. 14 de ses statuts) était en mesure de nommer un nouveau gérant ; or, étant uniquement administrateur avec signature collective à deux de la société associée (C______), il ne pouvait rien changer, ayant été tributaire successivement de la volonté des héritiers de M. G______ puis de l’office des faillites.</w:t>
      </w:r>
    </w:p>
    <w:p>
      <w:r>
        <w:rPr>
          <w:b/>
        </w:rPr>
        <w:t>E. 5.2</w:t>
      </w:r>
    </w:p>
    <w:p>
      <w:r>
        <w:t>Pour ce qui est ensuite de la question du respect ou non par le recourant de l'obligation de réduire le dommage selon l'art. 55 al. 1 LACI comme condition – cumulative – d’un droit à une ICI, il convient de considérer ce qui suit.</w:t>
      </w:r>
    </w:p>
    <w:p>
      <w:r>
        <w:rPr>
          <w:b/>
        </w:rPr>
        <w:t>E. 5.2.1</w:t>
      </w:r>
    </w:p>
    <w:p>
      <w:r>
        <w:t>Il faut préalablement constater qu’en application de l’art. 52 al. 1 LACI, une éventuelle ICI ne pourrait, au maximum, couvrir que les créances de salaire portant sur les quatre derniers mois de l’emploi de l’intéressé auprès de l’employeur, qui a constitué sans conteste un même rapport de travail du 1er mai 2021 au 30 juin 2022. Partant, comme énoncé par l’intimée dans sa décision sur opposition attaquée, une éventuelle ICI du recourant ne pourrait couvrir que la période de mars à juin 2022. Ainsi, le respect ou non par le recourant de l'obligation de réduire le dommage selon l'art. 55 al. 1 LACI sera examiné ci-après à partir de son engagement par l’employeur le 1er mai 2021 mais par rapport seulement au salaire dû de mars à juin 2022. En effet, les actes accomplis par l’intéressé avant mars 2022 ont pu le cas échéant avoir une influence sur le versement de son salaire dès ce mois-ci.</w:t>
      </w:r>
    </w:p>
    <w:p>
      <w:r>
        <w:rPr>
          <w:b/>
        </w:rPr>
        <w:t>E. 5.2.2</w:t>
      </w:r>
    </w:p>
    <w:p>
      <w:r>
        <w:t>Selon ses explications fournies le 27 octobre 2022 à la caisse, entre le 1er juillet 2021 et le 26 janvier 2022, l’assuré savait que l’employeur connaissait des difficultés de trésorerie, sans véritablement connaître la situation, et il savait que la société travaillait sur plusieurs mandats depuis plusieurs mois qui pouvaient apporter rapidement une importante rentrée de trésorerie, la situation étant bien engagée. Lors de plusieurs discussions qu’il a eues avec le directeur de l’entreprise pour lui demander le versement de ses salaires, celui-ci lui a demandé de patienter « que la situation se dénoue avec certain mandat et [lui] a garanti que</w:t>
      </w:r>
    </w:p>
    <w:p>
      <w:r>
        <w:t>A/3322/2023 - 11/16 - si aucun mandat ne se clôturait pas prochainement il ferait le nécessaire pour renforcer la trésorerie, soit avec sa fortune personnelle soit avec l’un de ses amis avec lequel il souhaitait s’associer ». En outre, toujours d’après l’intéressé, un premier mandat s’est transformé et il a reçu deux mensualités de salaire en novembre et décembre 2021 ; sa demande de garantie formelle de recevoir l’intégralité de son salaire a été honorée par la « convention de cession (art. 164 CO) » signée le 16 décembre 2021 par laquelle l’employeur lui avait cédé sa créance de CHF 30'000.- à l’encontre de M. H______ ; il n’avait pas fait valoir directement ce droit auprès de ce débiteur car il s’agissait pour lui d’une garantie qui le sécurisait par rapport au non-paiement de ses salaires. Entre le 26 janvier – date du décès du « directeur » – et 1er juillet 2022, le recourant a, toujours selon ses allégations, demandé des conseils à des avocats et/ou notaires, uniquement par oral et sans preuve écrite, ainsi qu’à l’office des faillites. Lorsqu’il a été nommé liquidateur en juin 2022, il pensait avoir de quoi payer ses salaires et les dettes de la société et clôturer cette dernière, mais, lorsqu’il a enfin eu accès au compte bancaire de celle-ci à fin juillet 2022, il a constaté qu’il était vide. Enfin, courant 2022, il s’est annoncé au débiteur du contrat de prêt, mais ce dernier, « suite au décès du directeur », ne souhaitait plus rembourser. Dans sa décision – initiale – du 27 janvier 2023, la CCGC considère que l’assuré n’a entrepris aucune démarche juridique (par exemple commandement de payer, démarches prud’homales) entre le 1er juillet 2021 et son dernier jour réellement travaillé, le 30 juin 2022, soit durant plus de douze mois consécutifs. Dans son opposition (du 7 février 2023), l’intéressé soutient que, pour ses créances de salaire de 2021, il a fait le nécessaire auprès de l’employeur et a obtenu gain de cause avec les garanties écrites qui lui octroyaient – selon lui – une contrepartie couvrant le montant de ces créances, à savoir la « convention de cession (art. 164 CO) » signée le 16 décembre 2021 par laquelle l’employeur a cédé à l’assuré sa créance de CHF 30'000.- à l’encontre de M. H______. Concernant le premier semestre 2022, l’assuré fait valoir que le décès brutal le 26 janvier 2022 du dirigeant de l’employeur, M. G______, a été déterminant. En effet, d’après le recourant, M. G______ était la seule personne habilitée légalement à représenter l’employeur ainsi que le seul à avoir une visibilité sur la situation financière de cette entreprise et à être accréditée à pouvoir obtenir des informations bancaires. Au moment de ce décès, tout laissait à penser que ce dirigeant avait fait le nécessaire pour la pérennité de la société. « À cet instant (février 2022), il n’y [avait] pas de problème d’insolvabilité, il y [avait] un problème de gouvernance ». L’assuré allègue ensuite ce qui suit : il a consulté à cette période (autour de février 2022) des notaires et avocats, en partie pour déterminer comment régler ce problème de gouvernance, et il s’est battu pour obtenir un pouvoir décisionnel dans la société ; à ce moment-là, à sa demande, l’office des faillites l’a reçu et l’a informé qu’il n’y avait rien à faire à part attendre que les successeur du dirigeant se décident à agir ; en attendant,</w:t>
      </w:r>
    </w:p>
    <w:p>
      <w:r>
        <w:t>A/3322/2023 - 12/16 - l’intéressé a poursuivi l’activité de l’employeur et a maintenu la relation avec les clients de ce dernier qui représentaient plus de CHF 2'500'000.- potentiels pour l’entreprise ; les semaines ont ensuite passé sans que « rien ne bouge » ; le recourant a finalement appris que la famille G______ avait fini pas répudier la succession du dirigeant ; après avoir fait le tour des solutions possibles pour sauver l’employeur et empêcher sa fermeture, il s’est résigné à faire tout l’inverse, c’est-à-dire tout accomplir pour accélérer sa fermeture, et il a annoncé ceci aux clients et a cherché à temporiser et trouver des arrangements avec les fournisseurs créanciers ; lorsqu’il a sollicité à nouveau l’office des faillites pour savoir la suite de la procédure, il a constaté que le dossier ne serait pas traité avant plusieurs mois ; après concertation avec son avocat et avec l’accord de l’office des faillites, il a réussi à devenir liquidateur de l’employeur ; après quoi, en été 2022, ayant accès pour la première fois au compte bancaire, il a été choqué de constater que ce dernier était complètement vide, alors qu’avant son décès, M. G______ lui avait affirmé renflouer la trésorerie de la société et qu’après le décès il « [était] en connaissance de rentrées d’argent très probables » ; à la suite de cet accès au compte bancaire, l’intéressé a su que l’employeur ne serait pas solvable et que ce dernier était en situation de faillite ; il n’a donc eu plus d’autre choix que de continuer à travailler gratuitement pour remplir ses responsabilités, en sachant que son statut ne lui permettrait aucune aide, « pour cette période post rapport de travail ». À teneur de la décision sur opposition querellée, concernant la violation par l’assuré de l’obligation de diminuer le dommage, « certes a-t-il reçu, selon ses dires, deux versements de mensualités de salaire en novembre et décembre 2021. Il n’en demeure pas moins que dès lors que dans son pli du 11 juillet 2022, [l’employeur] reconnaît lui devoir les salaires dès mai 2021, mois de son engagement, l’intéressé n’aurait ainsi reçu aucun salaire durant les six premiers mois de travail. En outre, les six mois qui resteraient à verser pour l’année 2021 n’ont toujours pas été payés. Il ne saurait reporter ce risque sur les autorités de chômage ». Les discussions avec le directeur de l’entreprise – M. G______ – étaient non contraignantes et insuffisantes. Par ailleurs, l’intéressé ne s’est pas inquiété de l’absence d’un quelconque remboursement du débiteur du prêt cédé avant courant 2022. Enfin, la mise en demeure du 25 juin 2022 était tardive. En procédure de recours, l’intéressé persiste dans ses allégations et arguments. D’après lui, le reproche de ne pas avoir fait le nécessaire pour diminuer le dommage est injuste, car il a consacré toute son énergie à essayer de protéger la société pour qu’elle poursuive son activité et qu’il n’y ait aucun préjudice pour les parties lésées. S’agissant en particulier de la cession par l’employeur de sa créance de prêt à l’encontre de M. H______, ce débiteur était à jour dans ses remboursements au moment de la convention de cession du 16 décembre 2021, ce dont le recourant s’était inquiété « avant de prendre cette garantie » ; tant que ledit débiteur remboursait la société, l’assuré n’avait aucune raison de se faire connaître</w:t>
      </w:r>
    </w:p>
    <w:p>
      <w:r>
        <w:t>A/3322/2023 - 13/16 - de lui, pensant en effet que les montants – de CHF 30'000.- au total – lui seraient réservés ; après le décès de M. G______, il a informé le débiteur de la convention de cession « car personne ne pouvait voir les comptes » ; « c’est en apprenant cette information que les versements ont cessé ».</w:t>
      </w:r>
    </w:p>
    <w:p>
      <w:r>
        <w:rPr>
          <w:b/>
        </w:rPr>
        <w:t>E. 5.3.1</w:t>
      </w:r>
    </w:p>
    <w:p>
      <w:r>
        <w:t>Cela étant, certes, on peut s'interroger si le recourant avait, formellement ou même réellement, une position assimilable à celle de l'employeur de par son statut d'administrateur de la seule associée de l'employeur, à savoir C______. Point n'est toutefois nécessaire de trancher cette question, pour les motifs qui suivent.</w:t>
      </w:r>
    </w:p>
    <w:p>
      <w:r>
        <w:rPr>
          <w:b/>
        </w:rPr>
        <w:t>E. 5.3.2</w:t>
      </w:r>
    </w:p>
    <w:p>
      <w:r>
        <w:t>Auprès de l’employeur, l’intéressé était un cadre, avec en plus du salaire fixe brut de CHF 6'000.- par mois, également mensuellement, « un salaire variable brut à la discrétion de l’employeur » (art. 5 et 10 du contrat de travail signé le 27 août 2021). Sa fonction de « responsable des opérations » comprenait principalement les tâches suivantes : « – Il est responsable de la stratégie opérationnelle de l’entreprise au sein de laquelle il opère. Il est en charge d’optimiser les chiffres d’affaires et marges, mais également de participer au développement de l’activité en anticipant les évolutions du marché. – Il rapporte directement à la direction générale et est garant du respect des objectifs de l’entreprise aussi bien en termes de coûts de productions que de volume et de délais. – Il reporte directement au CEO » (art. 3 du contrat de travail). Il s’ensuit que la qualité – ou fonction – de « responsable des opérations » impliquait la nécessité d’accéder à tous les éléments comptables permettant de connaître en continu la situation financière de la société, ce qui devait inclure la connaissance du contenu du compte bancaire de celle-ci. Le recourant pouvait donc d’autant moins se contenter d’informations fournies oralement, donc sans garanties exécutables, par l’associé gérant, M. G______, si tant est que de telles informations – décrites de manière vague par l’intéressé – soient établies au degré de la vraisemblance prépondérante (ce qui peut demeurer ici indécis). Sous l’angle de l’obligation de diminuer le dommage (art. 55 LACI), tant avant qu’après le décès de M. G______ (survenu le 26 janvier 2022), ayant été pendant de nombreux mois sans salaire, l’intéressé devait mettre en demeure celui-ci, puis, après son décès, ses héritiers, de lui laisser accéder à tous les éléments comptables de l’employeur, y compris le compte bancaire, ainsi que de lui verser ses salaires arriérés et en cours, et, en l’absence de réaction favorable de l’employeur, démissionner avec effet immédiat, « pour de justes motifs (art. 13.4 du contrat de travail), sinon pour le terme le plus proche, à savoir, s’agissant de la première année d’emploi, « moyennant un préavis d’un mois pour la fin d’un mois » (art. 13.3). Une telle obligation de résilier ses rapports de travail s’imposait</w:t>
      </w:r>
    </w:p>
    <w:p>
      <w:r>
        <w:t>A/3322/2023 - 14/16 - d’autant plus à la suite de la répudiation de la succession de M. G______ par ses héritiers initiaux. Ainsi, avant le 26 janvier 2022 puis entre cette date et le 30 juin 2022, l’assuré n’a pas pris toutes les mesures propres à sauvegarder son droit (créance salariale) envers l’employeur, en violation de l’art. 55 al. 1 LACI.</w:t>
      </w:r>
    </w:p>
    <w:p>
      <w:r>
        <w:rPr>
          <w:b/>
        </w:rPr>
        <w:t>E. 5.3.3</w:t>
      </w:r>
    </w:p>
    <w:p>
      <w:r>
        <w:t>À cet égard, la période maximale de quatre mois couverte par l'ICI (art. 52 al. 1 LACI) influence la portée de l'obligation de diminuer le dommage. Il s’agit en principe de la durée maximale durant laquelle un employé est susceptible de demeurer auprès d'un employeur sans être payé, tout en pouvant compter sur la couverture des créances salariales par l'assurance-chômage. Au-delà, l'employé risque de subir des pertes qui ne pourraient plus être couvertes par l’ICI (Boris RUBIN, op. cit., n. 5 ad art. 55 LACI). Or, dans le cas présent, au lieu de démissionner au plus vite, le recourant a accru les mois et les montants de sa créance salariale à l’égard de l’employeur, sans aucune garantie que celle-ci soit acquittée. À tout le moins après le décès de M. G______ le 26 janvier 2022 – donc déjà avant et aussi pendant les quatre derniers mois du rapport de travail (de mars à juin 2022) éventuellement couverts par une ICI –, il a, selon ses propres allégations, fait tout ce qui lui était possible « pour obtenir un pouvoir décisionnel dans la société », et il a adopté le comportement d’un organe de l’employeur, en cherchant à prendre la gouvernance, en demandant conseil à des spécialistes quant à l’avenir de l’entreprise et en ayant des contacts avec les fournisseurs créanciers et les clients. Le recourant a ainsi revêtu indubitablement, en fait et par sa propre volonté, une position assimilable à celle de l’employeur au sens des art. 31 al. 3 let. c et 51 al. 2 LACI, à tout le moins dès le 26 janvier 2022 et jusqu’au 30 juin 2022.</w:t>
      </w:r>
    </w:p>
    <w:p>
      <w:r>
        <w:rPr>
          <w:b/>
        </w:rPr>
        <w:t>E. 5.3.4</w:t>
      </w:r>
    </w:p>
    <w:p>
      <w:r>
        <w:t>La période subséquente (à partir de juillet 2022) où l’assuré a exercé la fonction de gérant liquidateur de l’employeur importe peu, cette période n’étant pas couverte par la créance salariale invoquée.</w:t>
      </w:r>
    </w:p>
    <w:p>
      <w:r>
        <w:rPr>
          <w:b/>
        </w:rPr>
        <w:t>E. 5.3.5</w:t>
      </w:r>
    </w:p>
    <w:p>
      <w:r>
        <w:t>Concernant la question du remboursement prévu du prêt octroyé par l’employeur à M. H______, les allégations et explications du recourant sont très imprécises et incompatibles avec les contenus de la « convention de prêt », de la « convention de cession (art. 164 CO) » de même que du « tableau d’amortissement ». Certes, le montant de CHF 30'000.- objet de ce prêt puis de la convention de cession conclue avec l’intéressé aurait le cas échéant pu couvrir quatre mois de salaire de celui-ci. Néanmoins, ledit « tableau d’amortissement », lié à la « convention de prêt », montre des versements effectués par le débiteur du prêt à partir d’octobre 2021 et jusqu’à juillet 2024, pour des montants proches de ceux requis de CHF 929.75 (aucun versement inférieur à CHF 878.57). Or le recourant n’allègue aucunement avoir accompli quoi que ce soit pour recevoir lui-même les remboursements de M. H______ comme l’art. 2 de la convention de cession l’y</w:t>
      </w:r>
    </w:p>
    <w:p>
      <w:r>
        <w:t>A/3322/2023 - 15/16 - autorisait (à teneur duquel « le cessionnaire notifie à M. H______, débiteur cédé, la présente cession, afin que le débiteur s’acquitte en mains du Cessionnaire des mensualités de remboursement du prêt »). Il est complètement incompatible avec l’obligation de diminuer le dommage (art. 55 al. 1 LACI) que l’intéressé ne se soit pas fait rapidement connaître du débiteur cédé M. H______ à la suite de la signature de la convention de cession susmentionnée, puis qu’il n’ait pas formellement réclamé à ce débiteur le versement directement en sa faveur des mensualités, laissant ledit débiteur verser le remboursement du prêt à l’employeur.</w:t>
      </w:r>
    </w:p>
    <w:p>
      <w:r>
        <w:rPr>
          <w:b/>
        </w:rPr>
        <w:t>E. 5.4</w:t>
      </w:r>
    </w:p>
    <w:p>
      <w:r>
        <w:t>Ces circonstances dans leur ensemble conduisent à retenir une position de l’assuré assimilable à celle de l’employeur durant ses rapports de travail avec ce dernier (art. 51 al. 2 LACI) de même qu’un non-respect de son obligation de diminuer le dommage (art. 55 LACI), et excluent donc tout droit à une ICI du recourant. Il ne s’agit pas ici de lui reprocher des manquements en général, mais de simplement constater qu’il a adopté jusqu’au 30 juin 2022 un comportement non susceptible de respecter les conditions requises pour l’octroi d’une ICI. L’assuré ne pouvait notamment pas faire assumer par l’assurance-chômage les risques pour ses propres revenus qu’il a pris en consacrant tout son temps à essayer d’obtenir un pouvoir décisionnel au sein de l’employeur, quand bien il aurait essayé de bonne foi de sauver dans un premier temps cette société puis d’en organiser la fermeture et la faillite.</w:t>
      </w:r>
    </w:p>
    <w:p>
      <w:r>
        <w:rPr>
          <w:b/>
        </w:rPr>
        <w:t>E. 6</w:t>
      </w:r>
    </w:p>
    <w:p>
      <w:r>
        <w:t>Vu ce qui précède, la décision sur opposition querellée est conforme au droit, de sorte que le recours sera rejeté.</w:t>
      </w:r>
    </w:p>
    <w:p>
      <w:r>
        <w:rPr>
          <w:b/>
        </w:rPr>
        <w:t>E. 7</w:t>
      </w:r>
    </w:p>
    <w:p>
      <w:r>
        <w:t>La procédure est gratuite (art. 89H al. 1 LPA et vu l'art. 61 let. fbis LPGA).</w:t>
      </w:r>
    </w:p>
    <w:p>
      <w:r>
        <w:t>A/3322/2023 - 16/16 -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