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ATAS/197/2023 vom 23. März 2023</w:t>
      </w:r>
    </w:p>
    <w:p>
      <w:r>
        <w:t>GE Cour de justice, 2023-03-23, FR</w:t>
      </w:r>
    </w:p>
    <w:p>
      <w:r>
        <w:rPr>
          <w:b/>
        </w:rPr>
        <w:t xml:space="preserve">Quelle: </w:t>
      </w:r>
      <w:r>
        <w:t>https://mcp.opencaselaw.ch/entscheid/ge_gerichte_ATAS_197_2023</w:t>
      </w:r>
    </w:p>
    <w:p>
      <w:r>
        <w:t>FR: GE_GERICHTE ATAS/197/2023 du 23 mars 2023</w:t>
      </w:r>
    </w:p>
    <w:p>
      <w:r>
        <w:t>IT: GE_GERICHTE ATAS/197/2023 del 23 marzo 2023</w:t>
      </w:r>
    </w:p>
    <w:p>
      <w:pPr>
        <w:pStyle w:val="Heading2"/>
      </w:pPr>
      <w:r>
        <w:t>Volltext</w:t>
      </w:r>
    </w:p>
    <w:p>
      <w:r>
        <w:t>Siégeant : Valérie MONTANI, Présidente.</w:t>
      </w:r>
    </w:p>
    <w:p>
      <w:r>
        <w:t>RÉPUBLIQUE ET</w:t>
      </w:r>
    </w:p>
    <w:p>
      <w:r>
        <w:t>CANTON DE GEN ÈVE POUVOIR JUDICIAIRE</w:t>
      </w:r>
    </w:p>
    <w:p>
      <w:r>
        <w:t>A/2745/2022 ATAS/197/2023 COUR DE JUSTICE Chambre des assurances sociales Arrêt du 23 mars 2023 6ème Chambre</w:t>
      </w:r>
    </w:p>
    <w:p>
      <w:r>
        <w:t>En la cause</w:t>
      </w:r>
    </w:p>
    <w:p>
      <w:r>
        <w:t>Madame A______, domiciliée à CAROUGE</w:t>
      </w:r>
    </w:p>
    <w:p>
      <w:r>
        <w:t>recourante</w:t>
      </w:r>
    </w:p>
    <w:p>
      <w:r>
        <w:t>contre</w:t>
      </w:r>
    </w:p>
    <w:p>
      <w:r>
        <w:t>SERVICE DES PRESTATIONS COMPLÉMENTAIRES, sis route de Chêne 54, GENEVE</w:t>
      </w:r>
    </w:p>
    <w:p>
      <w:r>
        <w:t>intimé</w:t>
      </w:r>
    </w:p>
    <w:p>
      <w:r>
        <w:t>A/2745/2022 - 2/3 - Vu en fait la décision du service des prestations complémentaires (ci-après : SPC) du 28 juillet 2022, admettant partiellement l’opposition faite par Madame A______ (ci- après : l’intéressée) à l’encontre d’une décision du 24 mai 2022. Vu le recours de l’intéressée du 24 août 2022. Vu la réponse du SPC du 27 août 2022, concluant au rejet du recours. Vu la réplique de l’intéressée du 19 octobre 2022. Vu la détermination du SPC du 16 août 2022. Vu l’apport du dossier de l’assurance-invalidité de l’intéressée. Vu la détermination des parties. Vu l’audience de comparution personnelle des parties du 13 février 2023. Vu la décision du SPC du 8 mars 2022. Vu la détermination de l’intéressée du 13 mars 2023, selon laquelle elle était d’accord avec la nouvelle décision du SPC.</w:t>
      </w:r>
    </w:p>
    <w:p>
      <w:r>
        <w:t>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Qu’interjeté en temps utile, le recours est recevable (art. 60 LPGA). Que, selon l’art. 53 al. 3 LPGA, jusqu’à l’envoi de son préavis à l’autorité de recours, l’assureur peut reconsidérer une décision ou une décision sur opposition contre laquelle un recours a été formé. Que, selon la jurisprudence, une nouvelle décision de l’autorité intimée peut être rendue même au-delà du délai de réponse au recours (ATAS/393/2021 du 29 avril 2021). Que tel est le cas en l’espèce, l’intimé ayant rendu le 8 mars 2022 une nouvelle décision, reconsidérant la décision litigieuse. Que cette nouvelle décision du 8 mars 2022 donnant satisfaction à la recourante, le recours n’a plus d’objet. Que la cause sera en conséquence rayée du rôle. Que, pour le surplus, la procédure est gratuite.</w:t>
      </w:r>
    </w:p>
    <w:p>
      <w:r>
        <w:t>A/2745/2022 - 3/3 -</w:t>
      </w:r>
    </w:p>
    <w:p>
      <w:r>
        <w:t>PAR CES MOTIFS, LA PRESIDENTE : 1. Constate que le recours n’a plus d’objet. 2. Raye la cause du rôle. 3. Dit que la procédure est grauite.</w:t>
      </w:r>
    </w:p>
    <w:p>
      <w:r>
        <w:t>La greffière</w:t>
      </w:r>
    </w:p>
    <w:p>
      <w:r>
        <w:t>Adriana MALANGA</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