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ATAS/197/2021 vom 9. März 2021</w:t>
      </w:r>
    </w:p>
    <w:p>
      <w:r>
        <w:t>GE Cour de justice, 2021-03-09, FR</w:t>
      </w:r>
    </w:p>
    <w:p>
      <w:r>
        <w:rPr>
          <w:b/>
        </w:rPr>
        <w:t xml:space="preserve">Quelle: </w:t>
      </w:r>
      <w:r>
        <w:t>https://mcp.opencaselaw.ch/entscheid/ge_gerichte_ATAS_197_2021</w:t>
      </w:r>
    </w:p>
    <w:p>
      <w:r>
        <w:t>FR: GE_GERICHTE ATAS/197/2021 du 9 mars 2021</w:t>
      </w:r>
    </w:p>
    <w:p>
      <w:r>
        <w:t>IT: GE_GERICHTE ATAS/197/2021 del 9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la date à compter de laquelle l’indemnité RHT doit être accordée.</w:t>
      </w:r>
    </w:p>
    <w:p>
      <w:r>
        <w:rPr>
          <w:b/>
        </w:rPr>
        <w:t>E. 4</w:t>
      </w:r>
    </w:p>
    <w:p>
      <w:r>
        <w:t>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5</w:t>
      </w:r>
    </w:p>
    <w:p>
      <w:r>
        <w:t>Pour lutter contre l’épidémie de coronavirus (ci-après : COVID-19), le Conseil fédéral a pris une série de mesures urgentes. Le 13 mars 2020, il a adopté l’ordonnance 2 COVID-19, qui limitait l’accueil dans les restaurants à 50 personnes (art. 6 al. 4). Le 17 mars 2020, le Conseil fédéral a modifié cette ordonnance en ordonnant cette fois la fermeture des restaurants (art. 6 al. 2).</w:t>
      </w:r>
    </w:p>
    <w:p>
      <w:r>
        <w:t>A/1302/2020 - 7/11 - Le 20 mars 2020, le Conseil fédéral a adopté l’ordonnance COVID-19 assurance- chômage, avec une entrée en vigueur rétroactive au 17 mars 2020, qui prévoyait notamment que dès cette date que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Dans sa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Pendant cette période particulière, la date de réception du préavis de RHT correspondait ainsi au début de la RHT et au début de l’indemnisation.</w:t>
      </w:r>
    </w:p>
    <w:p>
      <w:r>
        <w:rPr>
          <w:b/>
        </w:rPr>
        <w:t>E. 6</w:t>
      </w:r>
    </w:p>
    <w:p>
      <w:r>
        <w:t>En l’espèce, le recourant exploite un café-restaurant qui a dû fermer le 16 mars 2020 en exécution de l’art. 6 de l’ordonnance 2 COVID-19. Ce n’est toutefois que le 2 avril 2020 qu’il a déposé un préavis de RHT avec effet au 17 mars 2020. Comme cela ressort des considérants précités, jusqu’au 31 mai 2020, seul le délai de préavis de 10 jours a été supprimé. Ainsi, le recourant a droit à l’indemnité en cas de RHT dès le jour de sa demande à l’OCE, sans effet rétroactif. Dès lors qu’il a communiqué son préavis de RHT par courriel du 2 avril 2020 à l’OCE, c’est en principe à juste titre que ce dernier lui a octroyé l’indemnité en cas de RHT à compter de cette date seulement.</w:t>
      </w:r>
    </w:p>
    <w:p>
      <w:r>
        <w:t>A/1302/2020 - 8/11 - Le recourant a cependant expliqué qu’il avait été contaminé par le COVID-19 dès le 17 mars 2020 et qu’il avait été malade jusqu’au 2 avril inclus, raison pour laquelle il n’avait pu effectuer les démarches nécessaires auprès de l’OCE avant cette date, ajoutant qu’aucune personne de confiance de son entourage n’aurait pu l’aider, « par peur d’être contaminé par le virus ».</w:t>
      </w:r>
    </w:p>
    <w:p>
      <w:r>
        <w:rPr>
          <w:b/>
        </w:rPr>
        <w:t>E. 7</w:t>
      </w:r>
    </w:p>
    <w:p>
      <w:r>
        <w:t>Il s’agit ainsi de déterminer, si en ne déposant sa demande RHT que le 2 avril 2020, le recourant peut se prévaloir d’avoir eu une excuse valable au sens de l’art. 58 al. 4 OACI.</w:t>
      </w:r>
    </w:p>
    <w:p>
      <w:r>
        <w:rPr>
          <w:b/>
        </w:rPr>
        <w:t>E. 8</w:t>
      </w:r>
    </w:p>
    <w:p>
      <w:r>
        <w:t>Une restitution de délai peut être octroyée,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Selon la jurisprudence, il faut entendre par empêchement non fautif, non seulement l'impossibilité objective d'agir dans le délai ou de se faire représenter à cette fin, mais aussi l'impossibilité subjective due à des circonstances personnelles ou à une erreur excusables.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Le dies a quo du délai pour déposer la requête motivée de restitution est celui où cesse l'empêchement et non celui où l'intéressé reçoit la décision d'irrecevabilité de</w:t>
      </w:r>
    </w:p>
    <w:p>
      <w:r>
        <w:t>A/1302/2020 - 9/11 -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(arrêts 5A_801/2013 du 21 janvier 2014 consid. 3.3, in BlSchK 2015 p. 61; 5A_846/2012 du 4 novembre 2013 consid. 7.3, in SJ 2014 I 109; cf. ég. arrêt 5A_673/2017 du 22 mars 2018 consid. 2.3.1).</w:t>
      </w:r>
    </w:p>
    <w:p>
      <w:r>
        <w:rPr>
          <w:b/>
        </w:rPr>
        <w:t>E. 9</w:t>
      </w:r>
    </w:p>
    <w:p>
      <w:r>
        <w:t>Le Dr C______ a en l’occurrence confirmé, le 9 octobre 2020, que le recourant avait souffert d’une pneumonie à COVID-19, que pour cette raison, il avait été tenu de rester en isolement du 17 mars au 2 avril 2020 et que toute activité, y compris celle se limitant à demander de l’aide à autrui, lui aurait été difficile vu la situation liée au coronavirus. Entendu par la chambre de céans le 8 décembre 2020, le médecin a précisé que son patient l’avait appelé en mars 2020 pour lui faire part de ce qu’il souffrait d’une forte fièvre, d’une fatigue importante, de toux et d’une perte d’odorat, tous symptômes qu’il avait liés à la COVID-19 et pour lesquels, à ce moment-là de la pandémie, il était recommandé que le patient reste isolé chez lui. Il n’avait pu, au vu du risque de contamination, voir son patient et constater de lui-même les symptômes décrits par celui-ci par téléphone. Le médecin a ajouté que les critères justifiant une hospitalisation, tels qu’un essoufflement et/ou une incapacité de se lever, n’étaient alors pas remplis. Il n’a cependant pas exclu qu’actuellement, ils l’auraient été, dès lors qu’on se fonde dorénavant sur le taux de saturation et d’oxygène dans le sang, qui se sont avérés encore élevés chez le recourant lors du test sérologique effectué en septembre 2020. Il a affirmé que l’incapacité d’effectuer une quelconque tâche administrative, même simple, était crédible, du 17 mars au 2 avril 2020.</w:t>
      </w:r>
    </w:p>
    <w:p>
      <w:r>
        <w:rPr>
          <w:b/>
        </w:rPr>
        <w:t>E. 10</w:t>
      </w:r>
    </w:p>
    <w:p>
      <w:r>
        <w:t>On peut admettre, même si les constatations et conclusions du médecin n'ont été établies que sur la base de consultations par téléphone, que les symptômes dont souffrait le recourant depuis le 17 mars, soit deux jours avant son appel téléphonique au médecin, étaient suffisamment importants (forte fièvre, asthénie qualifiée de « ++ », dyspnée et NYHA degré 4, ce qui signifie une gêne respiratoire permanente de repos ou pour des efforts minimes) pour l’empêcher d’agir jusqu’au 25 mars 2020 en tout cas, date à laquelle le Dr C______ a relevé une amélioration de son état. Le recourant a du reste expliqué qu’il avait été en mesure ce jour-là de demander à sa comptable de s’occuper de ce formulaire, mais qu’elle avait refusé, au motif qu’elle ne pouvait le remplir à sa place.</w:t>
      </w:r>
    </w:p>
    <w:p>
      <w:r>
        <w:rPr>
          <w:b/>
        </w:rPr>
        <w:t>E. 11</w:t>
      </w:r>
    </w:p>
    <w:p>
      <w:r>
        <w:t>Reste à déterminer si, à compter de cette date, il aurait été capable de déposer sa demande RHT, alors qu'il présentait encore une toux persistante et de l'asthénie et était en isolement jusqu'au 31 mars 2020. La question peut toutefois être laissée</w:t>
      </w:r>
    </w:p>
    <w:p>
      <w:r>
        <w:t>A/1302/2020 - 10/11 - ouverte, dès lors que le recourant a en réalité davantage insisté sur le fait qu’il n’avait pas pu se procurer le formulaire ad hoc au vu du refus de la comptable, d'une part, et qu'il n'aurait quoi qu'il en soit pas pu remplir le formulaire de demande RHT, car il ne disposait pas d’imprimante à la maison, d'autre part. Or, rien ne l’empêchait, lors de cet appel téléphonique du 25 mars 2020, de solliciter sa comptable pour qu’elle lui transfère par messagerie sur son IPad ou via la Poste, le formulaire ad hoc, ou qu'elle lui imprime le formulaire et le dépose devant sa porte ou dans sa boîte aux lettres. Il lui était également possible de demander ce service à n’importe quelle autre tierce personne. Il y a lieu de constater que les explications du recourant, données lors de sa comparution le 8 décembre 2020 apparaissent plutôt confuses, voire contradictoires. À la question de savoir pour quelle raison il ne s’était pas adressé à quelqu’un d’autre, il a répondu que « les gens avaient peur de venir chez moi » et « je n'étais pas assez bien pour demander à quelqu'un d'imprimer ce formulaire et de me l'amener ». Il a indiqué que son épouse n’avait pas non plus été en mesure d’intervenir, d'abord parce qu'elle devait s'occuper de leur fils âgé de 3 ans, ensuite parce qu'étant étrangère, elle n'aurait pas su se rendre chez la comptable, avant d'ajouter, sur question, qu'elle était française (!), enfin, parce qu'elle devait respecter la quarantaine et présentait des symptômes COVID-19, légers. On ne saurait ainsi considérer, au vu de ce qui précède, que le recourant ait été empêché, sans sa faute, de charger un tiers de l'aider à remplir et faire parvenir à l'OCE le formulaire RHT avant le 1er avril 2020. Le recourant allègue que « je ne savais pas que je serai pénalisé pour deux jours. J'aurais dû agir avant le 31 mars 2020. Je ne pensais pas être pénalisé si je le rendais plus tard ». Il ne pouvait toutefois manquer de comprendre que plus tôt il agissait, mieux c’était.</w:t>
      </w:r>
    </w:p>
    <w:p>
      <w:r>
        <w:rPr>
          <w:b/>
        </w:rPr>
        <w:t>E. 12</w:t>
      </w:r>
    </w:p>
    <w:p>
      <w:r>
        <w:t>Force est de conclure que le recourant ne peut se prévaloir d'avoir eu une excuse valable au sens de l'art. 58 al. 4 OACI, étant rappelé qu'une restitution de délai ne peut être accordé que de manière exceptionnelle. Il en résulte qu'il n’a droit à l’indemnité RHT qu’à partir du 2 avril 2020. Aussi le recours est-il rejeté.</w:t>
      </w:r>
    </w:p>
    <w:p>
      <w:r>
        <w:t>A/1302/2020 - 11/11 -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