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ATAS/197/2011 vom 22. Februar 2011</w:t>
      </w:r>
    </w:p>
    <w:p>
      <w:r>
        <w:t>GE Cour de justice, 2011-02-22, FR</w:t>
      </w:r>
    </w:p>
    <w:p>
      <w:r>
        <w:rPr>
          <w:b/>
        </w:rPr>
        <w:t xml:space="preserve">Quelle: </w:t>
      </w:r>
      <w:r>
        <w:t>https://mcp.opencaselaw.ch/entscheid/ge_gerichte_ATAS_197_2011</w:t>
      </w:r>
    </w:p>
    <w:p>
      <w:r>
        <w:t>FR: GE_GERICHTE ATAS/197/2011 du 22 février 2011</w:t>
      </w:r>
    </w:p>
    <w:p>
      <w:r>
        <w:t>IT: GE_GERICHTE ATAS/197/2011 del 22 febbraio 2011</w:t>
      </w:r>
    </w:p>
    <w:p>
      <w:pPr>
        <w:pStyle w:val="Heading2"/>
      </w:pPr>
      <w:r>
        <w:t>Regeste</w:t>
      </w:r>
    </w:p>
    <w:p>
      <w:r>
        <w:t>Résumé: Em matière de prévoyance professionnelle surobligatoire, le règlement de l'institution de prévoyance peut s'écarter de la règle selon laquelle le salaire assuré est le salaire déterminant au sens de la LAVS, dont font partie en particulier les gratifications, primes et participations au bénéfices. Cette dérogation doit toutefois ressortir de façon suffisamment claire du règlemement. En l'espèce, la clause règlementaire n'est pas suffisamment claire pour exclure le bonus perçu du salaire annuel.</w:t>
      </w:r>
    </w:p>
    <w:p>
      <w:pPr>
        <w:pStyle w:val="Heading2"/>
      </w:pPr>
      <w:r>
        <w:t>Erwägungen</w:t>
      </w:r>
    </w:p>
    <w:p>
      <w:r>
        <w:rPr>
          <w:b/>
        </w:rPr>
        <w:t>E. 1</w:t>
      </w:r>
    </w:p>
    <w:p>
      <w:r>
        <w:t>Jusqu’au 31 décembre 2010, conformément à l'art. 56 V al. 1 let. b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[CO; RS 220]; art. 52, 56a, al. 1, et art. 73 de la loi fédérale sur la prévoyance professionnelle, vieillesse, survivants et invalidité du 25 juin 1982 [LPP; RS 831.40]; art. 142 du code civil [CC; RS 210]).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novelle du 3 octobre 2003 modifiant la LPP (première révision) est entrée en vigueur le 1er janvier 2005 (sous réserve de certaines dispositions entrant en vigueur le 1er avril 2004 et le 1er janvier 2006), entraînant la modification de nombreuses dispositions légales dans le domaine de la prévoyance professionnelle. Sur le plan matériel, le point de savoir quel droit s'applique doit être tranché à la lumière du principe selon lequel les règles applicables sont celles en vigueur au moment où les faits juridiquement déterminants se sont produits (ATF 130 V 229 consid. 1.1). La LPGA n'est pas applicable aux litiges en matière de prévoyance professionnelle.</w:t>
      </w:r>
    </w:p>
    <w:p>
      <w:r>
        <w:rPr>
          <w:b/>
        </w:rPr>
        <w:t>E. 3</w:t>
      </w:r>
    </w:p>
    <w:p>
      <w:r>
        <w:t>L'ouverture de l'action prévue à l'art. 73 al. 1 LPP n'est pas soumise à l'observation d'un délai particulier (Raymond SPIRA, Le contentieux des assurances sociales fédérales et la procédure cantonale, Recueil de jurisprudence neuchâteloise, 1984 p.19). La demande, déposée dans la forme prévue à l'art. 89B de la loi sur la procédure administrative du 12 septembre 1985 (LPA; RSG E 5 10), est recevable.</w:t>
      </w:r>
    </w:p>
    <w:p>
      <w:r>
        <w:t>A/2771/2010 - 5/10 -</w:t>
      </w:r>
    </w:p>
    <w:p>
      <w:r>
        <w:rPr>
          <w:b/>
        </w:rPr>
        <w:t>E. 4</w:t>
      </w:r>
    </w:p>
    <w:p>
      <w:r>
        <w:t>L'objet du litige porte sur la question de savoir si le bonus du demandeur fait partie du salaire assuré pour la prévoyance professionnelle.</w:t>
      </w:r>
    </w:p>
    <w:p>
      <w:r>
        <w:rPr>
          <w:b/>
        </w:rPr>
        <w:t>E. 5</w:t>
      </w:r>
    </w:p>
    <w:p>
      <w:r>
        <w:t>Dans le domaine de la prévoyance professionnelle obligatoire, le salaire assuré selon la LPP correspond au salaire déterminant au sens de la loi fédérale du 20 décembre 1946 sur l'assurance-vieillesse et survivants (LAVS; RS 831.40) (cf. art. 7 al. 2 LPP). En vertu de l'art. 3 al. 1 let. a de l'ordonnance sur la prévoyance professionnelle vieillesse, survivants et invalidité (OPP 2; RS 831.441.1), l'institution de prévoyance peut, dans son règlement, s'écarter du salaire déterminant dans l'AVS en faisant abstraction d'éléments de salaire de nature occasionnelle. Le règlement à cet égard doit être suffisamment clair, il ne suffit pas de reproduire la disposition de l'art. 3 al. 1 let. a OPP 2. Le Tribunal fédéral a ainsi considéré que les suppléments dus pour travail en équipe faisaient partie du gain assuré s'ils n'étaient pas expressément exclus par le règlement d'une caisse de pension (ATF B 118/03 du 3 juin 2004, consid. 6.1). Notre Haute Cour a par la suite précisé que cette exigence devait être comprise en ce sens que le règlement doit être formulé de manière claire, mais non pas qu'il doit impérativement énumérer dans une liste les éléments qui font partie du gain assuré ou qui au contraire en sont exclus (ATF B 115/05 du 10 avril 2006, consid. 4.4). En matière de prévoyance professionnelle surobligatoire , les employés assurés sont liés à l’institution par un contrat innommé (sui generis) dit de prévoyance (ATF 131 V 27, consid. 2.1). En tant que tel, le contrat de prévoyance est soumis aux règles du droit des obligations. Le règlement de prévoyance est le contenu préformé de ce contrat, savoir ses conditions générales, auxquelles l’assuré se soumet expressément ou par actes concluants. Un arrangement particulier s’écartant du règlement n’est cependant pas exclu. Une telle clause nécessite alors une convention expresse entre l’institution de prévoyance et l’employé assuré, des dispositions spécifiques contenues dans un contrat de travail ou un avenant à celui- ci ne suffisant pas à remplir cette exigence (ATF 122 V 142, consid. 4b et les références). Le règlement de prévoyance doit être interprété selon les règles générales sur l’interprétation des contrats. Il y a lieu de rechercher, tout d’abord, la réelle et commune intention des parties, ce qui, en matière de prévoyance professionnelle, vaut avant tout pour les conventions contractuelles particulières (ATF 129 V 145, consid. 3.1).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d’après les règles de la bonne foi,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w:t>
      </w:r>
    </w:p>
    <w:p>
      <w:r>
        <w:t>A/2771/2010 - 6/10 - (ATF 132 V 286, consid. 3.2.1 et les références). Il y a lieu également de tenir compte du mode d’interprétation spécifique aux conditions générales, notamment la règle de la clause peu claire et la règle dite de l’inhabituel ou de l’insolite (ATF B 103/04 du 2 novembre 2005, consid. 2.1; ATF 131 V 27, consid. 2.2). En l'espèce, le litige relève de la prévoyance surobligatoire, pour laquelle les institutions de prévoyance sont libres, dans les limites de la loi, d'adopter le régime de prestations et le financement qui leur conviennent (cf. art. 49 LPP). Dans ce cas, le salaire assuré est déterminé par les statuts ou le règlement de la caisse de pension (ATF B 42/03 du 16 octobre 2003, consid. 3.1). Etant donné que la prévoyance surobligatoire se réfère au minimum LPP et reprend donc usuellement la notion de salaire définie pour l'AVS, une dérogation à cette définition doit ressortir de façon suffisamment claire du règlement (Jürg BRECHBÜHL, Commentaire LPP et LFLP, 2010, n° 47 ad art. 7 LPP; ATF B 115/05 du 10 avril 2006, consid. 4.3).</w:t>
      </w:r>
    </w:p>
    <w:p>
      <w:r>
        <w:rPr>
          <w:b/>
        </w:rPr>
        <w:t>E. 6</w:t>
      </w:r>
    </w:p>
    <w:p>
      <w:r>
        <w:t>Le règlement de prévoyance de l'appelée en cause dispose sous chiffre 2.1.1 que le salaire annuel est le dernier salaire AVS connu et tient compte des modifications déjà convenues pour l'année en cours. Les parts de salaire qui ne sont versées qu'occasionnellement ne sont pas prises en compte. Le salaire est limité à dix fois le montant mentionné à l'art. 8, alinéa 1 de la LPP. Aux termes de l'art. 2.2.1 du règlement, le salaire assuré est défini dans le plan de prévoyance. La Fondation adapte en cas de besoin les déductions de coordination et montants minimaux et maximaux éventuellement mentionnés dans le plan de prévoyance à la législation fédérale. L'art. 2.2.2 dispose que les adaptations du salaire assuré se font chaque 1er janvier. En cas de baisse temporaire du salaire annuel d'un assuré pour cause de maladie, d'accident, de chômage, de maternité ou pour d'autres raisons similaires, le salaire assuré et l'obligation de cotiser perdurent aussi longtemps que subsiste l'obligation de l'employeur de verser le salaire. La personne assurée peut toutefois demander la réduction du salaire assuré. Quant au plan de prévoyance de la défenderesse, il mentionne sous la rubrique "Salaire annuel déterminant" un "salaire assuré 1: salaire AVS" et "salaire assuré 2: salaire AVS". Si le règlement de prévoyance définit le salaire annuel, il ne reprend pas ce terme dans d'autres clauses à l'exception de l'art. 2.2.2. A défaut d'autres interprétations possibles, il faut donc admettre que cette notion se réfère au salaire annuel au sens de l'art. 2 al. 1 LPP, selon lequel sont soumis à l'assurance obligatoire les salariés qui ont plus de 17 ans et reçoivent d'un même employeur un salaire annuel supérieur à 18'990 fr. En particulier, cette notion ne se recoupe pas avec le salaire assuré, comme cela ressort de la teneur de l'art. 2.2.2. Or, c'est sur le salaire assuré que doivent être prélevées les cotisations (Carl HELBLING, Personalvorsorge und BVG, 8ème éd., 2006, p. 169).</w:t>
      </w:r>
    </w:p>
    <w:p>
      <w:r>
        <w:t>A/2771/2010 - 7/10 -</w:t>
      </w:r>
    </w:p>
    <w:p>
      <w:r>
        <w:rPr>
          <w:b/>
        </w:rPr>
        <w:t>E. 7</w:t>
      </w:r>
    </w:p>
    <w:p>
      <w:r>
        <w:t>Il découle de ce qui précède que les cotisations pour la prévoyance professionnelle sont dues sur l'intégralité du salaire déterminant pour l'AVS. En vertu de l'art. 7 al. c du règlement sur l'assurance-vieillesse et survivants (RAVS; RS 831.101) le salaire déterminant pour le calcul des cotisations comprend notamment les gratifications, les primes de fidélité et au rendement, ainsi que la valeur d'actions remises aux salariés, dans la mesure où celle-ci dépasse le prix d'acquisition et où le salarié peut disposer des actions; s'agissant des actions liées remises aux salariés, la valeur et le moment de la réalisation du revenu sont déterminés d'après les dispositions relatives à l'impôt fédéral direct. A cet égard, les directives sur le salaire déterminant dans l'AVS, AI et APG établies par l'Office fédéral des assurances sociales (DSD) précisent que les salaires mensuels supplémentaires (par exemple 13ème salaire), les gratifications, les primes de fidélité, les participations au bénéfice, les cadeaux pour ancienneté de service et les rétributions allouées pour les améliorations suggérées par le salarié font intégralement partie du salaire déterminant quel que soit leur montant et indépendamment du fait que le salarié puisse les faire valoir ou non (ch. 2006). Il est clair en l'espèce que le bonus du demandeur fait partie du salaire AVS. La défenderesse ne s'y est d'ailleurs pas trompée et en a déduit les cotisations sociales lors de son paiement. Partant, les cotisations relatives à la prévoyance professionnelle sont également dues sur ce montant. Par surabondance, la Cour de céans relève que même s'il fallait admettre que les cotisations sont dues sur le salaire annuel, tel que défini par le règlement de prévoyance, cela ne permettrait pas d'exclure le versement des cotisations de prévoyance professionnelle sur le bonus du demandeur. En effet, cette clause du règlement n'est pas formulée de manière suffisamment claire pour admettre que le bonus du demandeur ne fait pas partie du salaire annuel, conformément à la jurisprudence du Tribunal fédéral exposée ci-dessus. Enfin, la référence au certificat de prévoyance du demandeur, qui indique un revenu assuré de 250'000 fr. annuel, n'est d'aucun secours à la défenderesse. En effet, les renseignements figurant dans un tel certificat n'ont qu'un rôle informatif, et ne sauraient en principe préjuger du droit futur de la personne assurée aux prestations (ATF 9C_224/2010 du 1er septembre 2010, consid. 3.1).</w:t>
      </w:r>
    </w:p>
    <w:p>
      <w:r>
        <w:rPr>
          <w:b/>
        </w:rPr>
        <w:t>E. 8</w:t>
      </w:r>
    </w:p>
    <w:p>
      <w:r>
        <w:t>En conséquence, la demande doit être admise. La défenderesse doit ainsi déclarer à l'appelée en cause le bonus de 125'000 fr. à titre de revenu assuré. A la suite de quoi, l'appelée en cause établira le décompte des cotisations que le demandeur et la défenderesse doivent sur ce montant. La défenderesse les acquittera en intégralité en application de l'art. 66 al. 2 LPP.</w:t>
      </w:r>
    </w:p>
    <w:p>
      <w:r>
        <w:t>A/2771/2010 - 8/10 - Le demandeur versera à la défenderesse la part des cotisations qui sont à sa charge, comme il s'est engagé à le faire. Le demandeur obtenant gain de cause, il a droit à une indemnité pour dépens qu'il convient d'arrêter à 1'000 fr. (art. 89H al. 3 LPA). Pour le surplus, la procédure est gratuite (art. 73 al. 2 LPP et 89 H al. 1 LPA).</w:t>
      </w:r>
    </w:p>
    <w:p>
      <w:r>
        <w:t>A/2771/2010 - 9/10 -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