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ATAS/196/2026 vom 4. März 2026</w:t>
      </w:r>
    </w:p>
    <w:p>
      <w:r>
        <w:t>GE Cour de justice, 2026-03-04, FR</w:t>
      </w:r>
    </w:p>
    <w:p>
      <w:r>
        <w:rPr>
          <w:b/>
        </w:rPr>
        <w:t xml:space="preserve">Quelle: </w:t>
      </w:r>
      <w:r>
        <w:t>https://mcp.opencaselaw.ch/entscheid/ge_gerichte_ATAS_196_2026</w:t>
      </w:r>
    </w:p>
    <w:p>
      <w:r>
        <w:t>FR: GE_GERICHTE ATAS/196/2026 du 4 mars 2026</w:t>
      </w:r>
    </w:p>
    <w:p>
      <w:r>
        <w:t>IT: GE_GERICHTE ATAS/196/2026 del 4 marzo 2026</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w:t>
      </w:r>
    </w:p>
    <w:p>
      <w:r>
        <w:rPr>
          <w:b/>
        </w:rPr>
        <w:t>E. 2</w:t>
      </w:r>
    </w:p>
    <w:p>
      <w:r>
        <w:t>L’art. 67 LAMal dispose que toute personne qui est domiciliée en Suisse ou y exerce une activité lucrative et qui est âgée de 15 ans au moins mais n’a pas atteint l’âge de 65 ans peut conclure une assurance d’indemnités journalières avec un assureur au sens des art. 2 al. 1 ou 3 de la loi fédérale sur la surveillance de l’assurance-maladie sociale (LSLAMal - RS 832.12) (al. 1). L’assurance d’indemnités journalières peut être conclue sous la forme d’une assurance collective. Les assurances collectives peuvent être conclues par des employeurs, pour leurs travailleurs ou pour eux-mêmes (let. a) ; organisations d’employeurs ou des associations professionnelles, pour leurs membres et les travailleurs de leurs membres (let. b) ; organisations de travailleurs, pour leurs membres (let. c) (al. 3). Selon l’art. 2 LSLAMal, les caisses-maladie sont des personnes juridiques de droit privé ou public sans but lucratif qui pratiquent l’assurance-maladie sociale au sens de la LAMal (al. 1). Les caisses-maladie ont le droit de pratiquer, en plus de l’assurance-maladie sociale au sens de la LAMal, des assurances complémentaires ; elles peuvent également pratiquer d’autres branches d’assurance, aux conditions et dans les limites fixées par le Conseil fédéral. Toutes ces assurances sont régies par la loi du 2 avril 1908 sur le contrat d’assurance. Aux termes de l’art. 72 LAMal, l’assureur convient avec le preneur d’assurance du montant des indemnités journalières assurées. Ils peuvent limiter la couverture aux risques de la maladie et de la maternité (al. 1). Les prestations prises en</w:t>
      </w:r>
    </w:p>
    <w:p>
      <w:r>
        <w:t>A/2478/2025 - 4/5 - charge sont rattachées à la période d’incapacité de travail (al. 1bis). Le droit aux indemnités journalières prend naissance lorsque l’assuré a une capacité de travail réduite au moins de moitié (art. 6 LPGA). À défaut d’accord contraire, le droit prend naissance le troisième jour qui suit le début de la maladie. Le versement des prestations peut être différé moyennant une réduction correspondante du montant de la prime. Lorsque la naissance du droit à l’indemnité journalière est subordonnée à un délai d’attente convenu entre les parties, durant lequel l’employeur est tenu de verser le salaire, ce délai peut être déduit de la durée minimale du versement de l’indemnité journalière (al. 2). Les indemnités journalières doivent être versées, pour une ou plusieurs maladies, durant au moins 720 jours dans une période de 900 jours. L’art. 67 LPGA n’est pas applicable (al. 3). L'assurance facultative d'indemnités journalières selon les art. 67 ss LAMal est une assurance de perte de gain, et le droit aux indemnités journalières est donc subordonné à ce que l'ayant droit subisse une perte de salaire ou de gain effective en raison d'une atteinte à la santé due à une maladie (arrêt du Tribunal fédéral 9C_131/2020 du 5 février 2021 consid. 3.2).</w:t>
      </w:r>
    </w:p>
    <w:p>
      <w:r>
        <w:rPr>
          <w:b/>
        </w:rPr>
        <w:t>E. 3</w:t>
      </w:r>
    </w:p>
    <w:p>
      <w:r>
        <w:t>En l’espèce, le contrat conclu entre l’employeur et l’intimée courant dès le 1er janvier 2024 a pour objet la couverture des conséquences économiques d’une incapacité de travail ou de gain. Les Conditions générales de l'assurance collective d'une indemnité journalière selon la LAMal dans leur édition du 1er janvier 2018 (CGA) font parties intégrantes du contrat. La police prévoit le versement d’indemnités journalières en cas de maladie correspondant à 80% du salaire durant 730 jours, avec imputation d’un délai d’attente de 14 jours. En l’espèce, le litige relève de la LAMal (art. 67 LAMal) et non de la LCA, de sorte que la demande du 14 juillet 2025 est irrecevable.</w:t>
      </w:r>
    </w:p>
    <w:p>
      <w:r>
        <w:t>A/2478/2025 - 5/5 -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