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ATAS/196/2008 vom 18. Mai 2006</w:t>
      </w:r>
    </w:p>
    <w:p>
      <w:r>
        <w:t>GE Cour de justice, 2006-05-18, FR</w:t>
      </w:r>
    </w:p>
    <w:p>
      <w:r>
        <w:rPr>
          <w:b/>
        </w:rPr>
        <w:t xml:space="preserve">Quelle: </w:t>
      </w:r>
      <w:r>
        <w:t>https://mcp.opencaselaw.ch/entscheid/ge_gerichte_ATAS_196_2008</w:t>
      </w:r>
    </w:p>
    <w:p>
      <w:r>
        <w:t>FR: GE_GERICHTE ATAS/196/2008 du 18 mai 2006</w:t>
      </w:r>
    </w:p>
    <w:p>
      <w:r>
        <w:t>IT: GE_GERICHTE ATAS/196/2008 del 18 maggio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A/2627/2006 5/6</w:t>
      </w:r>
    </w:p>
    <w:p>
      <w:r>
        <w:rPr>
          <w:b/>
        </w:rPr>
        <w:t>E. 3</w:t>
      </w:r>
    </w:p>
    <w:p>
      <w:r>
        <w:t>En l’espèce, le juge de première instance a ordonné le partage par moitié des prestations de sortie acquises durant le mariage par les demandeurs. Les dates pertinentes sont, d’une part, celle du mariage, le 20 juillet 1992, d’autre part le 7 juillet 2006, date à laquelle le jugement de divorce est devenu exécutoire.</w:t>
      </w:r>
    </w:p>
    <w:p>
      <w:r>
        <w:rPr>
          <w:b/>
        </w:rPr>
        <w:t>E. 4</w:t>
      </w:r>
    </w:p>
    <w:p>
      <w:r>
        <w:t>Les deux montants de 7'964 fr. 22 et de 13'277 fr. 70 ayant été acquis jusqu'au moment du mariage, ils ne sont pas pris en considération. Aussi la prestation acquise pendant le mariage par le demandeur est-elle de 20'578 fr. 60 (326 fr. 10 + 20'252 fr. 50), montant duquel il convient de déduire 3'012 fr. 50, intérêts au 7 juillet 2006 compris, représentant les avoirs accumulés avant le mariage, soit un total à partager de 17'566 fr. 10 (20'578 fr. 60 - 3'012 fr. 50). Celle acquise par la demanderesse est de 4'549 fr.05, les intérêts ayant déjà été calculés par les institutions de prévoyance défenderesses. Ainsi le demandeur doit à son ex-épouse le montant de 8'783 fr. 05 (17'566 fr. 10 : 2) et celle-ci lui doit le montant de 2'274 fr. 50 (4'549 fr. 05 : 2), de sorte que c’est le demandeur qui doit à la demanderesse le montant de 6'508 fr. 55.</w:t>
      </w:r>
    </w:p>
    <w:p>
      <w:r>
        <w:rPr>
          <w:b/>
        </w:rPr>
        <w:t>E. 5</w:t>
      </w:r>
    </w:p>
    <w:p>
      <w:r>
        <w:t>Par courrier du 24 août 2006, la demanderesse a sollicité du Tribunal de céans qu'il instruise auprès de la FONDATION INSTITUTION SUPPLETIVE à Zurich afin de vérifier si ce montant de 4'549 fr. 05 ne comprendrait pas des avoirs acquis d'avril 1991 à juillet 1992, soit avant le mariage. Une instruction complémentaire sur ce point ne se justifie cependant pas, puisqu'il ressort du relevé de compte de la FONDATION INSTITUTION SUPPLETIVE, Administration des comptes de libre passage de Zurich, qu'elle a reçu de la FONDATION INSTITUTION SUPPLETIVE de Lausanne le 3 septembre 2004 la somme de 4'538 fr. et que selon cette dernière, cet avoir a été acquis du 1er juin 2003 au 31 mai 2004.</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A/2627/2006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