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ATAS/195/2022 vom 2. März 2022</w:t>
      </w:r>
    </w:p>
    <w:p>
      <w:r>
        <w:t>GE Cour de justice, 2022-03-02, FR</w:t>
      </w:r>
    </w:p>
    <w:p>
      <w:r>
        <w:rPr>
          <w:b/>
        </w:rPr>
        <w:t xml:space="preserve">Quelle: </w:t>
      </w:r>
      <w:r>
        <w:t>https://mcp.opencaselaw.ch/entscheid/ge_gerichte_ATAS_195_2022</w:t>
      </w:r>
    </w:p>
    <w:p>
      <w:r>
        <w:t>FR: GE_GERICHTE ATAS/195/2022 du 2 mars 2022</w:t>
      </w:r>
    </w:p>
    <w:p>
      <w:r>
        <w:t>IT: GE_GERICHTE ATAS/195/2022 del 2 marzo 2022</w:t>
      </w:r>
    </w:p>
    <w:p>
      <w:pPr>
        <w:pStyle w:val="Heading2"/>
      </w:pPr>
      <w:r>
        <w:t>Erwägungen</w:t>
      </w:r>
    </w:p>
    <w:p>
      <w:r>
        <w:rPr>
          <w:b/>
        </w:rPr>
        <w:t>E. 28</w:t>
      </w:r>
    </w:p>
    <w:p>
      <w:r>
        <w:t>février 2019. n. L’assuré a formé opposition à cette décision le 14 décembre 2018. o. Dans avis du 24 janvier 2019, le service médical régional de l’assurance- invalidité (ci-après : le SMR) a considéré qu’au vu des pièces au dossier, il fallait considérer que la capacité de travail de l’assuré était définitivement nulle dans l’ancienne activité et pleine dans une activité adaptée aux limitations fonctionnelles d’épargne de l’épaule gauche depuis le 22 janvier 2018, soit trois mois après l’arthroscopie de l’épaule gauche. p. Par projet de décision du 21 mars 2019, l’OAI a octroyé à l’assuré une rente entière d’invalidité du 1er septembre 2017 au 31 mars 2018, considérant que celui- ci était totalement incapable de travailler dans son activité habituelle dès le 5 septembre 2016 et totalement capable de travailler dans une activité adaptée dès le 22 janvier 2018. Le taux d’invalidité était de 3% en tenant compte d’un revenu sans invalidité de CHF 60'392.- et d’un revenu avec invalidité de CHF 62'225.- au mois de janvier 2018. Après une amélioration de la capacité de travail de trois mois, soit dès le 1er avril 2018 (art. 88a al. 1 RAI), son droit à la rente d’invalidité s’éteignait. Un taux inférieur à 20% ne lui ouvrait pas de droit aux prestations sous forme de rente et des mesures professionnelles n’étaient pas nécessaires dans sa situation. q. Le 5 avril 2019, l’assuré a formé opposition au projet de décision précité, dans la mesure où celui-ci retenait une capacité de travail entière dès le 22 janvier 2018. Ce constat était étonnant, dès lors qu’il ressortait clairement du dossier médical ainsi que du dossier de B______ que le cumul des limitations somatiques et psychiques conduisait à une invalidité totale. r. Par décision sur opposition du 15 avril 2019, B______ a rejeté l’opposition de l’assuré, qui a recouru contre cette décision auprès de la chambre des assurances sociales de la Cour de justice. s. Par décision du 8 juillet 2019, l’OAI a octroyé à l’assuré une rente entière d’invalidité du 1er septembre 2017 au 31 mars 2018. B. a. Le 4 septembre 2019, l’assuré a formé recours auprès de la chambre des assurances sociales de la Cour de justice contre la décision de l’OAI, concluant à ce qu’une expertise pluridisciplinaire, orthopédique et psychiatrique, soit ordonnée et à l’octroi d’une rente entière d’invalidité au-delà du 31 mars 2018, avec suite de frais et dépens. À l’appui de son recours, le recourant a produit un rapport établi le 2 septembre 2019 par la Dresse E______, dont il ressortait que depuis son accident du 5 septembre 2016, il avait développé un état anxio-dépressif majeur réactionnel,</w:t>
      </w:r>
    </w:p>
    <w:p>
      <w:r>
        <w:t>A/3257/2019 - 5/23 - qui était progressivement devenu chronique. Afin de soulager ses douleurs et son angoisse, il consommait quotidiennement du cannabis. Tant que persistaient ses douleurs et l’état anxio-dépressif, l’assuré était totalement incapable de travailler même dans une activité adaptée. b. Par réponse du 4 novembre 2019, l’intimé a conclu au rejet partiel du recours. Ses conclusions précédentes restaient valables hormis la date d’exigibilité de reprise d’une activité adaptée à 100%, qui devait être fixée à six mois après l’opération chirurgicale de l’épaule, comme retenu par le Dr F______ dans son expertise du 8 août 2018, soit au 22 avril 2018, en lieu et place du 22 janvier 2018. En conséquence, la décision litigieuse devait être modifiée dans le sens où le recourant avait droit à une rente entière d’invalidité du 1er septembre 2017 au</w:t>
      </w:r>
    </w:p>
    <w:p>
      <w:r>
        <w:rPr>
          <w:b/>
        </w:rPr>
        <w:t>E. 31</w:t>
      </w:r>
    </w:p>
    <w:p>
      <w:r>
        <w:t>octobre 2017. Suite au recours, l’intimé a modifié sa position et retenu, sur la base de l’expertise du Dr F______, que le recourant était totalement capable de travailler dans une activité adaptée dès le 22 avril 2018, soit 6 mois après son opération subie, de sorte que celui-ci avait droit à une rente d’invalidité entière jusqu’au 31 juillet 2018, et non jusqu’au 31 mars 2018, comme retenu dans la décision du 12 juin 2019. Dans son rapport d’expertise du 11 décembre 2020, le Dr H______ a fixé le début d’une capacité de travail entière dans une activité adaptée au mois d’octobre 2018. Ce n’est pas parce que cette expertise a été effectuée dans le cadre de la procédure LAA qu’elle ne peut pas être utilisée dans la procédure LAI, dès lors qu’elle porte sur les mêmes faits et la même problématique médicale. Le Dr H______ a justifié sa position en raison des différents documents attestant de la clinique et de la symptomatologie de l’assuré dans le courant de l’année 2018, faisant valoir que la mobilité de l’épaule de l’assuré s’était améliorée entre les constats faits par le Dr F______ dans son rapport du 8 août 2018 et ceux du Dr G______, qui indiquait dans son rapport du 23 octobre 2018, il n’y avait plus de capsulite rétractile, que les amplitudes des rotations s’étaient améliorées et que l’assuré ne prenait plus aucun antalgique. Dans ce sens, il semblait juste au Dr H______ que la date de stabilisation soit arrêtée au mois d’octobre 2018. Le recourant estime que le Dr H______ disposait de données cliniques et symptomatologiques plus détaillées que le Dr F______ et que sa détermination de la date de stabilisation devait se voir reconnaître plus de valeur probante. Le 26 novembre 2021, l’intimé a indiqué que dans un avis du 26 novembre 2021, le SMR considérait qu’une aptitude à la réadaptation ne pouvait être conditionnée à une pleine récupération des amplitudes maximales des articulations, de sorte qu’il maintenait sa position. 5.2. 5.2.1 Dans l'assurance-invalidité, l'invalidité est survenue dès qu'elle est, par sa nature et sa gravité, propre à ouvrir droit aux prestations entrant en considération. Pour déterminer le droit à une rente d'invalidité, il faut ainsi examiner si les conditions de l'art. 28 al. 1 LAI sont remplies. Contrairement à l'assurance- invalidité, l'assurance-accidents est, quant à elle, chargée du traitement de l'atteinte à la santé (cf. art. 10 LAA) et le droit à une rente de cette assurance ne dépend pas de la durée d'une incapacité de travail, mais du moment à partir duquel</w:t>
      </w:r>
    </w:p>
    <w:p>
      <w:r>
        <w:t>A/3257/2019 - 8/23 - il n'y a plus lieu d'attendre de la continuation du traitement médical une sensible amélioration de l'état de l'assuré et du terme d'éventuelles mesures de réadaptation de l'assurance-invalidité. Les offices AI n'ont, quant à eux, pas à attendre l'issue des mesures thérapeutiques, ni la stabilisation du cas, mais sont tenus d'évaluer la capacité de gain des assurés bien avant (arrêt du Tribunal fédéral 8C_239/2020 du 19 avril 2021 consid. 8.2). En vertu de son obligation de réduire le dommage, il incombe à l'assuré de mettre sa capacité de gain à profit dès que cela est médicalement exigible. Tel est le cas du point de vue de l’assurance-invalidité, par exemple pour un recourant se trouvant en mesure d'occuper à plein temps une activité lucrative adaptée à l'état non entièrement stabilisé de ses genoux (arrêt du Tribunal fédéral 9C_423/2019 du 23 janvier 2020 consid. 6.1). 5.2.2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5.2.3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A/3257/2019 - 9/23 -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5.3. En l’espèce, tant les Drs F______ que H______, deux spécialistes en chirurgie orthopédique, ont retenu, sur la base d’expertises, que le recourant pouvait travailler à 100% dans une activité adaptée à ses limitations fonctionnelles dès 2018. Leurs conclusions ne divergent que sur la date à partir de laquelle cette capacité pouvait être exigée. Seule la Dresse E______ estime que le recourant est resté totalement incapable de travailler. Ses conclusions ne sont toutefois pas à même de remettre en cause celles des deux experts précités sur le plan orthopédique, dès lors qu’elle n’est pas spécialisée dans ce domaine et qu’elle prenait en compte une atteinte psychiatrique.</w:t>
      </w:r>
    </w:p>
    <w:p>
      <w:r>
        <w:t>S’agissant de la date du début de l’exigibilité d’une pleine capacité de travail dans une activité adaptée, elle dépend, du point de vue de l’assurance-invalidité, du</w:t>
      </w:r>
    </w:p>
    <w:p>
      <w:r>
        <w:t>A/3257/2019 - 10/23 - moment à partir duquel l'assuré peut mettre sa capacité de gain à profit sur le plan médical, même si son état de santé n’est pas stabilisé. Tel était déjà le cas le 22 janvier 2018, selon le Dr F______, soit six mois après l’opération subie par le recourant. Les conclusions du Dr H______, fondées notamment sur les améliorations constatées par le Dr G______ le 23 octobre 2018, ne sont pas déterminantes, car il n’en ressort pas que le recourant n’était pas déjà capable de travailler dans une activité adaptée à ses limitations fonctionnelles dès le 22 janvier 2018.</w:t>
      </w:r>
    </w:p>
    <w:p>
      <w:r>
        <w:t>Les faits sont ainsi suffisamment instruits sur le plan orthopédique et il convient de retenir que le recourant était totalement capable de travailler dans une activité adaptée dès le 22 janvier 2018, comme l’admet l’intimé. 6. 6.1 Le recourant a fait valoir que l’intimé a rendu la décision querellée sans tenir compte du fait qu’il avait développé suite à l’accident un état anxio-dépressif majeur réactionnel devenu progressivement chronique et que pour soulager ses douleurs et son angoisse, il consommait quotidiennement du cannabis, selon l’attestation de la Dresse E______ du 2 septembre 2019. Cumulées aux problèmes orthopédiques et à ses douleurs constantes, ses difficultés conduisaient la Dresse E______ à le considérer comme totalement incapable de travailler dans toutes activités, selon son rapport du 2 septembre 2019. L’intimé a fait valoir que le rapport médical de la Dresse E______ du 2 septembre 2019 était postérieur à la décision litigieuse et que ce médecin n’avait jamais indiqué dans ses précédents rapports médicaux que le recourant présentait une atteinte psychiatrique, notamment dans son rapport du 22 janvier 2018. À aucun moment au cours de l’instruction, il n’avait été question d’une atteinte à la santé psychique pouvant avoir une influence sur la capacité de travail du recourant. De plus, dans son rapport du 18 août 2017, le Dr C______ avait indiqué clairement qu’il n’existait pas de trouble psychiatrique dont la gravité nécessiterait une prise en charge psychiatrique. 6.2 6.2.1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En 2017, le Tribunal fédéral a modifié sa pratique lors de l'examen du droit à une rente d'invalidité en cas de troubles psychiques. La jurisprudence développée pour les troubles somatoformes douloureux, selon laquelle il y a lieu d'examiner la</w:t>
      </w:r>
    </w:p>
    <w:p>
      <w:r>
        <w:t>A/3257/2019 - 11/23 -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6.2.2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suivants :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w:t>
      </w:r>
    </w:p>
    <w:p>
      <w:r>
        <w:t>A/3257/2019 - 12/23 -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6.2.3 Le juge vérifie librement si l’expert médical a exclusivement tenu compte des déficits fonctionnels résultant de l’atteinte à la santé et si son évaluation de l’exigibilité repose sur une base objective.</w:t>
      </w:r>
    </w:p>
    <w:p>
      <w:r>
        <w:t>A/3257/2019 - 13/23 -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 Par ailleurs, le Tribunal fédéral avait retenu que l’assuré menacé d’une suppression de rente et qui, dans ce cadre, alléguait une mise en danger de son existence en présentant par exemple une grande nervosité, un abattement patent, un désespoir profond, un désir de mort passif, une dépression de degré moyen etc. n’étaient pas, à ce stade, des symptômes pertinents en droit de l’assurance- invalidité (arrêt du Tribunal fédéral 9C_953/2012 du 5 avril 2013, consid. 3.1). 7. 7.1 En l’espèce, si l’intimé n’a pris connaissance des problèmes psychiques du recourant pour la première fois que suite au recours de celui-ci contre sa décision du 8 juillet 2019, à l’appui duquel le rapport médical de la Dresse E______ du 2 septembre 2019, qui en faisait état, était produit, il faut constater que cette dernière avait déjà noté que le recourant souffrait d’un état dépressif majeur réactionnel le 10 octobre 2018, selon le rapport du même jour adressé à la caisse nationale suisse d’assurance en cas d’accidents (ci-après : la SUVA), soit avant la décision de l’OAI du 8 juillet 2019. Dans son rapport du 18 août 2017, le Dr C______ a simplement répondu « non » à la question de savoir si en cas de troubles psychiques, leur gravité nécessiterait une prise en charge psychiatrique. Cette appréciation non motivée et émanant d’un spécialiste en orthopédie ne suffit pas à exclure que le recourant souffrait d’une atteinte psychique au moment de la décision querellée. Dans l’expertise du Dr F______ du 8 août 2018, il est fait mention du diagnostic de consommation chronique de cannabis, sans influence sur la capacité de travail.</w:t>
      </w:r>
    </w:p>
    <w:p>
      <w:r>
        <w:t>A/3257/2019 - 14/23 - L’expert indiquait, à la question relative à l’état psychologique du recourant, qu’il n’était pas expert dans la santé mentale et qu’il ne pouvait donc pas se prononcer sur cette question, mais que l’expertisé lui avait indiqué avoir un moral très bas, car il s’ennuyait et avait des problèmes d’argent. Le recourant a notamment déclaré à la chambre de céans, lors d’une audience du 17 juin 2020, que suite à l’accident, il avait eu des douleurs très fortes et se sentait angoissé. Maintenant, il se sentait beaucoup mieux, même si parfois, il se sentait encore angoissé et triste parce qu’il n’avait pas d'occupation. Il n’avait pas eu besoin d'aller consulter en raison de ses angoisses, un autre médecin que la Dresse E______, qu’il voyait régulièrement depuis l'accident et même avant. Il lui disait qu’il était angoissé et pas bien dans sa tête. C'était juste après l'accident et suite à son licenciement six mois après. L'angoisse était liée aux douleurs et aux difficultés pour dormir à cause de son épaule. La Dresse E______ ne lui avait pas proposé de traitement. Il fumait tous les jours du cannabis depuis environ 40 ans et cela le soulageait à tous les niveaux. Il avait peur des antidouleurs. Il pensait qu’on lui en avait proposés, mais il n’en avait pas besoin, car il fumait tous les jours du cannabis. Il se sentait mieux au niveau des douleurs depuis quelques mois, mais l'angoisse persistait. Les rapports du Dr F______ et de la Dresse E______ ainsi que les déclarations du recourant à la chambre de céans laissent penser que le recourant pouvait souffrir d’une atteinte psychique en 2018, quand bien même ces deux médecins ne sont pas psychiatres. L’argument de l’intimé selon lequel les troubles en réaction à une décision négative de l’assurance-invalidité pouvaient être traités médicalement de manière adéquate et qu’il ne pouvait en découler de handicap psychique invalidant, n’apparaît pas convaincant. Vu la teneur du rapport de la Dresse E______ du 10 octobre 2018, il semble en effet plus probable que le terme réactionnel qu’elle utilisait se rapportait aux douleurs chroniques invalidantes de l’épaule gauche, qu’à une décision négative d’une assurance, étant de plus relevé qu’à cette date, la seule décision négative reçue par l’assuré était la décision de la SUVA du 12 mai 2017, qui avait fait l’objet d’une opposition, mais pas encore d’une décision sur opposition, et que le recourant n’avait pas encore reçu le projet de décision ni la décision de l’intimé. Cela étant, il faut constater que si atteinte psychique il y avait, celle-ci n’atteignait manifestement pas un degré de gravité suffisant pour la considérer incapacitante, au vu des indicateurs du Tribunal fédéral. En effet, s’il a ressenti des angoisses après son accident, le recourant n’a pas éprouvé le besoin d'aller consulter un psychiatre, ni de prendre des antidépresseurs, préférant fumer du cannabis, ce qu’il fait quotidiennement depuis environ 40 ans, sans que cela semble lui avoir posé problème. Il a en outre indiqué à la chambre de céans que ce n’était pas les angoisses qui l'empêchaient de travailler et qu’au contraire, cela lui ferait plutôt du bien de travailler à ce niveau-là. Il ressort en outre de ses déclarations qu’il</w:t>
      </w:r>
    </w:p>
    <w:p>
      <w:r>
        <w:t>A/3257/2019 - 15/23 - peut aller marcher deux fois par jour pendant une heure, faire les courses et préparer les repas pour sa famille. Certes, il déclare ne pas rencontrer d'amis ou d'anciens collègues, mais il va toutefois parfois jouer au billard et entretient de bons rapports avec sa femme et sa fille. Il s’occupe parfois de ses petites-filles de 4 ans et 7 ans, ce qui le distrait et lui procure du plaisir. Il s’occupe aussi des affaires administratives. Il en résulte qu’une instruction complémentaire sur le plan psychiatrique n’est pas non plus nécessaire, car il est suffisamment établi qu’une activité professionnelle était exigible du recourant, même dans l’hypothèse où il souffrirait d’une atteinte psychique. 8. Reste à déterminer si l’intimé a correctement établi le degré d’invalidité du recourant après son retour à une capacité de travail de 100% dans une activité adaptée. 8.1 Le recourant a fait valoir qu’il n’existait pas d’activité professionnelle exigible au vu de ses limitations fonctionnelles sur le plan physique et sur le plan psychique au-delà de 50%, sur le marché équilibré du travail, ce d'autant plus si l'on tenait compte de son âge. 8.2 8.2.1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 au degré de la vraisemblance prépondérante – réellement pu obtenir au moment déterminant s'il n'était pas invalide (ATF 139 V 28 consid. 3.3.2 et ATF 135 V 297 consid. 5.1). 8.2.2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w:t>
      </w:r>
    </w:p>
    <w:p>
      <w:r>
        <w:t>A/3257/2019 - 16/23 -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8.2.3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w:t>
      </w:r>
    </w:p>
    <w:p>
      <w:r>
        <w:t>A/3257/2019 - 17/23 - potentiel employeur pouvant être compensés par d'autres éléments personnels ou professionnels tels que la formation et l'expérience professionnelle de l'assuré concerné (arrêt du Tribunal fédéral 8C_227/2017 précité consid. 5).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voir aussi arrêts du Tribunal fédéral 8C_403/2017 du 25 août 2017 consid. 4.4.1 et 8C_805/2016 du 22 mars 2017 consid. 3.4.3). À l'inverse, dans un autre arrêt récent rendu en matière d'assurance-invalidité (arrêt du Tribunal fédéral 9C_470/2017 du 29 juin 2018 consid. 4.2), le Tribunal fédéral a retenu un taux d'abattement de 10%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En revanche, il a contesté un abattement dans le cas d’un assuré âgé de 55 ans au motif que ses excellentes qualifications personnelles, professionnelles et académiques constituaient un avantage indéniable en terme de facilité d’intégration sur le marché du travail (arrêt du Tribunal fédéral 9C_375/2019 du 25 septembre 2019 consid. 7.3). Dans un arrêt 9C_677/2015 du 25 janvier 2016, le Tribunal fédéral a jugé qu'un abattement de 15% se justifiait, vu la nature des limitations fonctionnelles présentées par l'intéressé (pas de mouvement en porte-à-faux, pas de charges de plus de 10 kg, pas de mouvements répétitifs du rachis, alternance des positions debout et assis), lequel était, en outre, âgé de 54 ans et avait été absent de façon prolongée du marché du travail. Seules des concessions salariales sensibles pourraient compenser cet état de fait et permettre à l'intéressé d'être compétitif sur le marché du travail. Dans un arrêt 8C_311/2015 du 22 janvier 2016, le Tribunal fédéral a estimé qu'un taux de 10% tenait suffisamment compte de l'âge de l'assuré (près de 55 ans au moment de la comparaison des revenus) et de ses limitations fonctionnelles. Il a relevé qu'un abattement plus élevé n'était pas indiqué, dès lors qu'il n'y avait pas lieu de retenir des problèmes particuliers d'adaptation. L'assuré avait été en mesure de changer d'entreprise et de se plier à de nouvelles contraintes émanant d'employeurs différents. Par ailleurs, on ne pouvait prendre en compte des difficultés linguistiques dans le cas d'un assuré arrivé en Suisse en 1981 et y ayant vécu de nombreuses années. Quant à l'absence de formation professionnelle certifiée et à la scolarité limitée, les premiers juges ont rappelé que ce défaut n'avait pas entravé l'assuré dans ses recherches d'emploi avant d'être atteint dans sa santé.</w:t>
      </w:r>
    </w:p>
    <w:p>
      <w:r>
        <w:t>A/3257/2019 - 18/23 - 8.2.4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avec de nombreuses limitations fonctionnelles (arrêt du Tribunal fédéral des assurances I 401/01 du 4 avril 2002 consid. 4c). Le Tribunal fédéral est parvenu au même constat dans le cas d’un</w:t>
      </w:r>
    </w:p>
    <w:p>
      <w:r>
        <w:t>A/3257/2019 - 19/23 - agriculteur de 57 ans qui ne pourrait exercer d’activité adaptée sans reconversion professionnelle et qui ne disposait subjectivement pas des capacités d’adaptation nécessaires à cette fin (arrêt du Tribunal fédéral 9C_578/2009 du 29 décembre 2009 consid. 4.3.2). 8.3. 8.3.1 En l’espèce, au moment où une activité a été exigible dans une activité adaptée, le 22 janvier 2018, le recourant était âgé de 58 ans. Il n’apparaît pas dénué de ressources, ce qui ressort notamment du rapport d’évaluation d’intervention précoce faisant suite à un entretien du 23 mai 2017, lors duquel il avait indiqué avoir travaillé au Portugal dans la gestion de stock en qualité de commercial et en Suisse en qualité d’aide de cuisine, notamment dans le conditionnement de poissons (emballage ou tranchage). Il avait pu ensuite, dans le cadre d’une période de chômage, bénéficier d’un programme complet chez I______ [organisation active dans la réinsertion], où il avait effectué un stage de trois mois en qualité de commis de cuisine. Après une période de six mois de travail prolongé, il avait pu obtenir un contrat à durée indéterminée. L’assuré a également indiqué qu’il serait éventuellement intéressé à travailler comme agent de sécurité ou comme surveillant. Il y a dès lors lieu d’admettre que le recourant pouvait trouver un travail dans un marché équilibré du travail. 8.3.2 L’abattement sur le salaire avec invalidité retenu par l’intimé prend correctement en compte l’âge du recourant ainsi que ses limitations fonctionnelles. Quoi qu’il en soit, même en tenant compte d’un abattement de 20% comme demandé par le recourant, cela ne lui ouvrirait pas le droit à une rente. 9.</w:t>
      </w:r>
    </w:p>
    <w:p>
      <w:r>
        <w:t>9.1 Le recourant a demandé des mesures de réadaptation. L’intimé a considéré dans la décision querellée qu’un taux inférieur à 20% ne lui ouvrait pas de droit aux prestations sous forme de rente et que des mesures professionnelles n’étaient pas nécessaires dans sa situation. 9.2 9.2.1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w:t>
      </w:r>
    </w:p>
    <w:p>
      <w:r>
        <w:t>A/3257/2019 - 20/23 - Selon l’art. 8 al. 3 let. b LAI, les mesures de réadaptation comprennent les mesures d’ordre professionnel (orientation professionnelle, formation professionnelle initiale, reclassement, placement et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9.2.2 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Une perte de gain de 20% environ ouvre en principe droit à une mesure de reclassement dans une nouvelle profession (ATF 124 V 108 consid. 2b et les arrêts cités).</w:t>
      </w:r>
    </w:p>
    <w:p>
      <w:r>
        <w:t>A/3257/2019 - 21/23 - 9.2.3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9.2.4 Aux termes de l'art. 18 al. 1 LAI, l'assuré présentant une incapacité de travail (art. 6 LPGA) et susceptible d'être réadapté a droit : à un soutien actif dans la recherche d'un emploi approprié (let. a); à un conseil suivi afin de conserver un emploi (let. b). Selon la jurisprudence, les raisons de santé pour lesquelles l'assuré rencontre des difficultés dans la recherche d'un emploi approprié entrent dans la notion d'invalidité propre à l'aide au placement si l'atteinte à la santé occasionne des difficultés dans la recherche d'un emploi au sens large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(arrêt du Tribunal fédéral des assurances] I 421/01 du 15 juillet 2002, consid. 2c in VSI 2003 p. 274; arrêt du Tribunal fédéral 9C_859/2010 du 9 août 2011 consid. 2.2).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principe dont la jurisprudence a admis qu'il demeurait valable également après l'entrée en vigueur de la 4ème et de la 5ème révision de l'AI (arrêt du Tribunal fédéral des assurances I 427/05 du 24 mars 2006, in SVR 2006 IV Nr. 45 p. 162; arrêt du Tribunal fédéral 9C_416/2009 du 1er mars 2010 consid. 5.2).</w:t>
      </w:r>
    </w:p>
    <w:p>
      <w:r>
        <w:t>A/3257/2019 - 22/23 -</w:t>
      </w:r>
    </w:p>
    <w:p>
      <w:r>
        <w:t>9.3 En l’espèce, le recourant n’atteint pas le seuil de 20% de taux d’invalidité donnant droit à une mesure de reclassement. Le service de réadaptation de l’intimé a indiqué, dans un rapport du 6 février 2019, qu’il pouvait prétendre à de nombreux emplois tels que patrouilleur scolaire, surveillant de cantine scolaire, polisseur/emboîter, démarcheur téléphonique, préposé à l’emballage, contrôleur, visiteur en salle blanche dans l’industrie légère, huissier, par exemple dans un musée, coursier pour les livraisons express (lettres urgentes, recommandés), employé dans un centre d’appels et que ces activités respectaient ses limitations fonctionnelles et ne requéraient pas de formation particulière. Il convient ainsi d’admettre qu’il existe un nombre suffisamment large d’activités légères sur le marché du travail que le recourant peut assumer sans formation particulière, de sorte que ni un reclassement ni une mesure d’orientation professionnelle ne se justifient en l’espèce. En outre, le recourant n’est pas entravé par son atteinte à la santé dans sa faculté de rechercher un emploi. En conséquence, le recourant n’a pas droit à des mesures d’ordre professionnel. 10. Infondé, le recours sera rejeté. Vu l’issue du litige, il y a lieu de condamner le recourant au paiement d'un émolument de CHF 200.- (art. 69 al. 1 bis LAI).</w:t>
      </w:r>
    </w:p>
    <w:p>
      <w:r>
        <w:t>* * * * *</w:t>
      </w:r>
    </w:p>
    <w:p>
      <w:r>
        <w:t>A/3257/2019 - 23/23 -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