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ATAS/195/2021 vom 10. März 2021</w:t>
      </w:r>
    </w:p>
    <w:p>
      <w:r>
        <w:t>GE Cour de justice, 2021-03-10, FR</w:t>
      </w:r>
    </w:p>
    <w:p>
      <w:r>
        <w:rPr>
          <w:b/>
        </w:rPr>
        <w:t xml:space="preserve">Quelle: </w:t>
      </w:r>
      <w:r>
        <w:t>https://mcp.opencaselaw.ch/entscheid/ge_gerichte_ATAS_195_2021</w:t>
      </w:r>
    </w:p>
    <w:p>
      <w:r>
        <w:t>FR: GE_GERICHTE ATAS/195/2021 du 10 mars 2021</w:t>
      </w:r>
    </w:p>
    <w:p>
      <w:r>
        <w:t>IT: GE_GERICHTE ATAS/195/2021 del 10 marzo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exclusivement sur la question de savoir si c'est à juste titre que l'intimée a qualifié l'opposition formée par l'intéressée de tardive et l'a déclarée irrecevable pour cause de tardiveté.</w:t>
      </w:r>
    </w:p>
    <w:p>
      <w:r>
        <w:rPr>
          <w:b/>
        </w:rPr>
        <w:t>E. 4</w:t>
      </w:r>
    </w:p>
    <w:p>
      <w:r>
        <w:t>En matière d’assurances sociales, les décisions peuvent être attaquées dans les trente jours par voie d’opposition auprès de l’assureur qui les a rendues, à l’exception des décisions d’ordonnancement de la procédure (art. 52 al. 1 LPGA), et ce sont les décisions sur opposition (et celles contre lesquelles la voie de l’opposition n’est pas ouverte) qui sont sujettes à recours auprès de la chambre des assurances sociales (art. 56 al. 1 LPGA).</w:t>
      </w:r>
    </w:p>
    <w:p>
      <w:r>
        <w:rPr>
          <w:b/>
        </w:rPr>
        <w:t>E. 5</w:t>
      </w:r>
    </w:p>
    <w:p>
      <w:r>
        <w:t>a. En l’espèce, l’opposition formée le 12 février 2019 par la recourante, qui a été déclarée tardive par l’intimée, était formellement dirigée contre la décision rendue par l’intimée le 15 janvier 2019. Force est donc de constater que l’opposition n’était pas tardive en ce qui concernait cette dernière décision. La décision sur opposition doit donc être annulée et l’intimée devra entrer en matière sur cette opposition, en lien avec sa décision du 15 janvier 2019.</w:t>
      </w:r>
    </w:p>
    <w:p>
      <w:r>
        <w:t>A/4765/2019 - 7/8 - b. L’intimée a considéré, au vu de la motivation contenue dans l’opposition du 12 février 2019, que l’intéressée contestait en réalité la décision en réparation du dommage du 19 octobre 2018. Il ressort des déclarations à la chambre de céans de l’époux de la recourante que cette décision a bien été notifiée à cette dernière en octobre 2018. Cette décision n’ayant pas été contestée dans le délai de recours, elle est entrée en force. En tant que l’opposition du 12 février 2019 contestait matériellement la décision du 19 octobre 2018, elle a été formée tardivement, étant relevé que la recourante n’a pas fait valoir de motif fondé permettant la restitution du délai d’opposition, au sens de l’art. 41 al. 1 LPGA.</w:t>
      </w:r>
    </w:p>
    <w:p>
      <w:r>
        <w:rPr>
          <w:b/>
        </w:rPr>
        <w:t>E. 6</w:t>
      </w:r>
    </w:p>
    <w:p>
      <w:r>
        <w:t>Il n’y a pas lieu de donner suite à la demande de suspension de la présente procédure, aucun motif ne la justifiant.</w:t>
      </w:r>
    </w:p>
    <w:p>
      <w:r>
        <w:rPr>
          <w:b/>
        </w:rPr>
        <w:t>E. 7</w:t>
      </w:r>
    </w:p>
    <w:p>
      <w:r>
        <w:t>En conclusion, la décision querellée est fondée en tant qu'elle a déclaré tardive l'opposition formée le 12 février 2019 contre la décision en réparation du dommage du 19 octobre 2018. Elle ne pouvait en revanche pas déclarer tardive l'opposition en tant que celle-ci contestait la décision du 15 janvier 2019. La décision sur opposition doit en conséquence être partiellement annulée et la cause renvoyée à l’intimée pour qu'elle rende une décision sur l'opposition formée contre la décision du 15 janvier 2019.</w:t>
      </w:r>
    </w:p>
    <w:p>
      <w:r>
        <w:rPr>
          <w:b/>
        </w:rPr>
        <w:t>E. 8</w:t>
      </w:r>
    </w:p>
    <w:p>
      <w:r>
        <w:t>La recourante obtenant partiellement gain de cause et étant assistée d’un conseil, elle a droit à des dépens qui seront fixés à CHF 1'500.- et mis à la charge de l’intimée (art. 61 let. g LPGA).</w:t>
      </w:r>
    </w:p>
    <w:p>
      <w:r>
        <w:rPr>
          <w:b/>
        </w:rPr>
        <w:t>E. 9</w:t>
      </w:r>
    </w:p>
    <w:p>
      <w:r>
        <w:t>La procédure est gratuite (art. 61 let. a LPGA).</w:t>
      </w:r>
    </w:p>
    <w:p>
      <w:r>
        <w:t>A/4765/2019 - 8/8 -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