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ATAS/195/2015 vom 10. März 2015</w:t>
      </w:r>
    </w:p>
    <w:p>
      <w:r>
        <w:t>GE Cour de justice, 2015-03-10, FR</w:t>
      </w:r>
    </w:p>
    <w:p>
      <w:r>
        <w:rPr>
          <w:b/>
        </w:rPr>
        <w:t xml:space="preserve">Quelle: </w:t>
      </w:r>
      <w:r>
        <w:t>https://mcp.opencaselaw.ch/entscheid/ge_gerichte_ATAS_195_2015</w:t>
      </w:r>
    </w:p>
    <w:p>
      <w:r>
        <w:t>FR: GE_GERICHTE ATAS/195/2015 du 10 mars 2015</w:t>
      </w:r>
    </w:p>
    <w:p>
      <w:r>
        <w:t>IT: GE_GERICHTE ATAS/195/2015 del 10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déposée par les assureurs-maladie membres du Groupe CSS, soit CSS assurance-maladie SA et Intras assurance-maladie SA, à l’encontre de B______ SA.</w:t>
      </w:r>
    </w:p>
    <w:p>
      <w:r>
        <w:rPr>
          <w:b/>
        </w:rPr>
        <w:t>E. 2</w:t>
      </w:r>
    </w:p>
    <w:p>
      <w:r>
        <w:t>Condamne les assureurs-maladie membres du Groupe CSS et B______ SA au paiement par moitié chacun des frais du Tribunal de CHF 1______.- et d’un émolument de justice de CHF 2______.-.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