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ATAS/195/2011 vom 18. Februar 2011</w:t>
      </w:r>
    </w:p>
    <w:p>
      <w:r>
        <w:t>GE Cour de justice, 2011-02-18, FR</w:t>
      </w:r>
    </w:p>
    <w:p>
      <w:r>
        <w:rPr>
          <w:b/>
        </w:rPr>
        <w:t xml:space="preserve">Quelle: </w:t>
      </w:r>
      <w:r>
        <w:t>https://mcp.opencaselaw.ch/entscheid/ge_gerichte_ATAS_195_2011</w:t>
      </w:r>
    </w:p>
    <w:p>
      <w:r>
        <w:t>FR: GE_GERICHTE ATAS/195/2011 du 18 février 2011</w:t>
      </w:r>
    </w:p>
    <w:p>
      <w:r>
        <w:t>IT: GE_GERICHTE ATAS/195/2011 del 18 febbraio 2011</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En l’occurrence, le diagnostic de trouble somatoforme douloureux retenu par la Dresse R_________ est nouveau et n’a pas été pris en considération lors de la précédente décision du 5 octobre 2007, ce qu'admet également l'intimé. Les médecins du SMR estiment toutefois qu’il n’y a pas lieu d’en tenir compte, dès lors que la Dresse R_________ n’a pas expliqué pourquoi elle retient ce diagnostic. Cependant, c’est méconnaître que l’instruction est régie par la maxime d’office en droit des assurances sociales, de sorte qu’il convient à l’autorité, respectivement les juridictions saisies, de compléter, si nécessaire, le dossier par des expertises ou d'autres renseignements pris auprès de tiers. Dans la mesure où l’intimé a omis de procéder à une instruction sur ce point, il s’avère nécessaire de mettre en œuvre une expertise psychiatrique judiciaire.</w:t>
      </w:r>
    </w:p>
    <w:p>
      <w:r>
        <w:rPr>
          <w:b/>
        </w:rPr>
        <w:t>E. 3</w:t>
      </w:r>
    </w:p>
    <w:p>
      <w:r>
        <w:t>L’état de santé de l’expertisée s’est-il aggravé depuis l’expertise du 18 mai 2005 du Professeur M_________, sur le pan psychiatrique, et comment s’est manifestée cette aggravation ?</w:t>
      </w:r>
    </w:p>
    <w:p>
      <w:r>
        <w:rPr>
          <w:b/>
        </w:rPr>
        <w:t>E. 4</w:t>
      </w:r>
    </w:p>
    <w:p>
      <w:r>
        <w:t>Quelle est la capacité de travail de l’expertisée dans une activité adaptée, sur le plan psychiatrique, et comment cette capacité a-t-elle évolué depuis le rapport d’expertise du 18 mai 2005 du Professeur M_________ ? Depuis quand estimez-vous le cas échéant que la capacité de travail résiduelle dans une activité adaptée est inférieure à 50%?</w:t>
      </w:r>
    </w:p>
    <w:p>
      <w:r>
        <w:rPr>
          <w:b/>
        </w:rPr>
        <w:t>E. 5</w:t>
      </w:r>
    </w:p>
    <w:p>
      <w:r>
        <w:t>Quel est votre pronostic ?</w:t>
      </w:r>
    </w:p>
    <w:p>
      <w:r>
        <w:t>- 10/10-</w:t>
      </w:r>
    </w:p>
    <w:p>
      <w:r>
        <w:t>A/3747/2010 D. Invite le Dr U_________ à déposer le plus rapidement possible un rapport en trois exemplaires à la Cour de céans. E.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