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ATAS/195/2008 vom 12. Februar 2008</w:t>
      </w:r>
    </w:p>
    <w:p>
      <w:r>
        <w:t>GE Cour de justice, 2008-02-12, FR</w:t>
      </w:r>
    </w:p>
    <w:p>
      <w:r>
        <w:rPr>
          <w:b/>
        </w:rPr>
        <w:t xml:space="preserve">Quelle: </w:t>
      </w:r>
      <w:r>
        <w:t>https://mcp.opencaselaw.ch/entscheid/ge_gerichte_ATAS_195_2008</w:t>
      </w:r>
    </w:p>
    <w:p>
      <w:r>
        <w:t>FR: GE_GERICHTE ATAS/195/2008 du 12 février 2008</w:t>
      </w:r>
    </w:p>
    <w:p>
      <w:r>
        <w:t>IT: GE_GERICHTE ATAS/195/2008 del 12 febbraio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t>A/4956/2007 - 4/8 -</w:t>
      </w:r>
    </w:p>
    <w:p>
      <w:r>
        <w:rPr>
          <w:b/>
        </w:rPr>
        <w:t>E. 2</w:t>
      </w:r>
    </w:p>
    <w:p>
      <w:r>
        <w:t>La LPGA est entrée en vigueur le 1er janvier 2003, entraînant des modifications législatives notamment dans le droit de l'assurance-invalidité.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169 consid. 1 ; 356 consid. 1 et les arrêts cités). En ce qui concerne la procédure et à défaut de règles transitoires contraires, la LPGA et son ordonnance d'application s'appliquent sans réserve dès le jour de leur entrée en vigueur (ATF 117 V 93 consid. 6b; 112 V 360 consid. 4a; RAMA 1998 KV 37 p. 316 consid. 3b). Sur le fond, le Tribunal de céans relève que la décision litigieuse ayant été rendue en date du 16 novembre 2007 et statuant sur un état de fait juridiquement déterminant remontant à l'année 2005, le présent litige sera examiné à la lumière des dispositions de la LPGA. Il convient quoi qu'il en soit de relever que ces dispositions n'ont pas modifié la notion d'invalidité selon l'ancienne LAI et la jurisprudence du TFA y relative est toujours d'actualité.</w:t>
      </w:r>
    </w:p>
    <w:p>
      <w:r>
        <w:rPr>
          <w:b/>
        </w:rPr>
        <w:t>E. 3</w:t>
      </w:r>
    </w:p>
    <w:p>
      <w:r>
        <w:t>Déposé dans les forme et délai prévus par la loi, le présent recours est recevable (art. 60 LPGA).</w:t>
      </w:r>
    </w:p>
    <w:p>
      <w:r>
        <w:rPr>
          <w:b/>
        </w:rPr>
        <w:t>E. 4</w:t>
      </w:r>
    </w:p>
    <w:p>
      <w:r>
        <w:t>Le litige porte sur le point de savoir si les atteintes à la santé dont souffre l'assuré sont invalidantes et lui ouvrent, le cas échéant, droit à des prestations de l'assurance-invalidité.</w:t>
      </w:r>
    </w:p>
    <w:p>
      <w:r>
        <w:rPr>
          <w:b/>
        </w:rPr>
        <w:t>E. 5</w:t>
      </w:r>
    </w:p>
    <w:p>
      <w:r>
        <w:t>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 sur le marché du travail équilibré, si cette diminution résulte d'une atteinte à la santé physique ou mentale et qu'elle persiste après les traitements et les mesures de réadaptation exigibles.</w:t>
      </w:r>
    </w:p>
    <w:p>
      <w:r>
        <w:rPr>
          <w:b/>
        </w:rPr>
        <w:t>E. 6</w:t>
      </w:r>
    </w:p>
    <w:p>
      <w:r>
        <w:t>L'invalidité est une notion économique et non médicale; ce ne sont donc pas les critères médico-théoriques qui sont déterminants, mais les répercussions de l'atteinte à la santé sur la capacité de gain (cf. par analogie, RAMA 1991 no U 130 p. 272 consid. 3b; voir aussi ATF 114 V 314 consid. 3c). Ainsi le taux d'invalidité ne se confond pas nécessairement avec le taux d'incapacité fonctionnelle déterminé par le médecin; ce sont les conséquences économiques objectives de l'incapacité fonctionnelle qu'il importe d'évaluer (ATF 110 V 275 consid. 4a).</w:t>
      </w:r>
    </w:p>
    <w:p>
      <w:r>
        <w:rPr>
          <w:b/>
        </w:rPr>
        <w:t>E. 7</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w:t>
      </w:r>
    </w:p>
    <w:p>
      <w:r>
        <w:t>A/4956/2007 - 5/8 - diminutions de la capacité de gain que l'assuré pourrait empêcher en faisant preuve de bonne volonté ; la mesure de ce qui est exigible doit être déterminée aussi objectivement que possible (ATF 102 V 165 ; VSI 2001 p. 224 consid. 2b et les références ; cf. aussi ATF 127 V 298 consid. 4c in fine).</w:t>
      </w:r>
    </w:p>
    <w:p>
      <w:r>
        <w:rPr>
          <w:b/>
        </w:rPr>
        <w:t>E. 8</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s'il y a eu un recours) a besoin de documents que le médecin, éventuellement aussi d'autres spécialistes, doivent lui fournir. Dans l'assurance-invalidité,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Stéphane BLANC, La procédure administrative en assurance-invalidité, thèse Fribourg 1999, p. 142).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 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Au demeurant, l'élément déterminant pour la valeur probante n'est ni l'origine du moyen de preuve ni sa désignation comme rapport ou comme expertise, mais bel et bien son contenu (ATF 125 V 352 consid. 3a et les références). Ces principes, développés à propos de l'assurance-accidents, sont applicables à l'instruction des faits d'ordre médical dans toutes les branches d'assurance sociale (SPIRA, La preuve en droit des assurances sociales, in Mélanges en l'honneur de Henri-Robert SCHÜPBACH, Bâle 2000 p. 268).</w:t>
      </w:r>
    </w:p>
    <w:p>
      <w:r>
        <w:t>A/4956/2007 - 6/8 - Sans remettre en cause le principe de la libre appréciation des preuves, le Tribunal fédéral des assurances a posé des lignes directrices en ce qui concerne la manière d'apprécier certains types d'expertises ou de rapports médicaux (ATF 125 V 352 ss consid. 3). Ainsi,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En vertu de la maxime d'office, l'administration et le juge doivent veiller d'office à l'établissement exact et complet des faits pertinents. Sont pertinents tous les faits dont l'existence peut influencer d'une manière ou d'une autre le jugement relatif à la prétention. Dans ce contexte,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w:t>
      </w:r>
    </w:p>
    <w:p>
      <w:r>
        <w:rPr>
          <w:b/>
        </w:rPr>
        <w:t>E. 9</w:t>
      </w:r>
    </w:p>
    <w:p>
      <w:r>
        <w:t>En l'espèce, l'OCAI a nié tout droit aux prestations à l'assuré sur la base de l'expertise réalisée par le Dr C__________ le 9 juillet 2007. Celui-ci a en effet constaté que l'assuré ne souffrait d'aucun trouble psychique suffisamment marqué, et qu'il pouvait dès lors travailler à plein temps comme typographe, sans ralentissement psychomoteur, sans trouble de l'attention, de la concentration et de la mémoire. Dans la mesure où la décision de l'intimé est fondée essentiellement sur le rapport d'expertise, il convient en premier lieu d'examiner la valeur probante de celle-ci. Le Tribunal de céans considère que le rapport du Dr C__________ doit se voir reconnaître une pleine valeur probante au sens de la jurisprudence fédérale. Il y a en effet lieu de constater que l'expertise est complète, qu'elle a été établie en pleine connaissance du dossier, qu'elle comporte une anamnèse détaillée, qu'elle prend en compte les plaintes de l'assuré et pose des diagnostics précis et enfin, que ses conclusions sont bien motivées.</w:t>
      </w:r>
    </w:p>
    <w:p>
      <w:r>
        <w:t>A/4956/2007 - 7/8 -</w:t>
      </w:r>
    </w:p>
    <w:p>
      <w:r>
        <w:rPr>
          <w:b/>
        </w:rPr>
        <w:t>E. 10</w:t>
      </w:r>
    </w:p>
    <w:p>
      <w:r>
        <w:t>Il convient ensuite d'examiner si les éléments médicaux du dossier, notamment les rapports et courriers des Drs B__________ et A__________ sont de nature à remettre en cause les conclusions du Dr C__________, étant préalablement rappelé que le médecin traitant est généralement enclin, en cas de doute, à prendre parti pour son patient en raison de la relation de confiance qui l'unit à ce dernier. Tel n'est pas le cas. Le Dr A__________ admet du reste expressément que son patient ne souffre en réalité pas d'une grave maladie, mais que l'accumulation de problèmes en soi relativement légers finit par amener des conséquences importantes sur la capacité de travail. C'est dès lors à juste titre que l'intimé a retenu une capacité de travail de 100%, conformément aux conclusions du Dr C__________ et a, partant, refusé la prise en charge de prestations AI. Aussi le recours, mal fondé, doit-il être rejeté.</w:t>
      </w:r>
    </w:p>
    <w:p>
      <w:r>
        <w:t>A/4956/2007 - 8/8 -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