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ATAS/194/2010 vom 1. März 2010</w:t>
      </w:r>
    </w:p>
    <w:p>
      <w:r>
        <w:t>GE Cour de justice, 2010-03-01, FR</w:t>
      </w:r>
    </w:p>
    <w:p>
      <w:r>
        <w:rPr>
          <w:b/>
        </w:rPr>
        <w:t xml:space="preserve">Quelle: </w:t>
      </w:r>
      <w:r>
        <w:t>https://mcp.opencaselaw.ch/entscheid/ge_gerichte_ATAS_194_2010</w:t>
      </w:r>
    </w:p>
    <w:p>
      <w:r>
        <w:t>FR: GE_GERICHTE ATAS/194/2010 du 1 mars 2010</w:t>
      </w:r>
    </w:p>
    <w:p>
      <w:r>
        <w:t>IT: GE_GERICHTE ATAS/194/2010 del 1 marzo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le recourant a déposé une nouvelle demande de prestations le 9 janvier 2009 tout en requérant la révision de la décision de l'OAI du 19 septembre 2007, laquelle faisait suite à la demande de prestations du 11 avril 2005. En conséquence, la loi fédérale sur la partie générale du droit des assurances sociales, du 6 octobre 2000 (LPGA ; RS 830.1) entrée en vigueur le 1er janvier 2003, entraînant la modification de nombreuses dispositions légales dans le domaine des assurances sociales, est applicable en l'espèce de même les dispositions de la novelle du 21 mars 2003 modifiant la LAI (4e révision), entrées en vigueur le 1er janvier 2004 (RO 2003 3852). Quant à celles de la novelle du 6 octobre 2006 (5e révision), entrées en vigueur le 1er janvier 2008, elles s'appliquent uniquement pour les faits postérieurs à cette date.</w:t>
      </w:r>
    </w:p>
    <w:p>
      <w:r>
        <w:rPr>
          <w:b/>
        </w:rPr>
        <w:t>E. 3</w:t>
      </w:r>
    </w:p>
    <w:p>
      <w:r>
        <w:t>Interjeté dans les forme et délai légaux, le recours est recevable (art. 56 et ss LPGA)</w:t>
      </w:r>
    </w:p>
    <w:p>
      <w:r>
        <w:t>A/1814/2009 - 11/18 -</w:t>
      </w:r>
    </w:p>
    <w:p>
      <w:r>
        <w:rPr>
          <w:b/>
        </w:rPr>
        <w:t>E. 4</w:t>
      </w:r>
    </w:p>
    <w:p>
      <w:r>
        <w:t>L'objet du litige porte sur le droit du recourant à une rente de l'assurance- 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w:t>
      </w:r>
    </w:p>
    <w:p>
      <w:r>
        <w:rPr>
          <w:b/>
        </w:rPr>
        <w:t>E. 7</w:t>
      </w:r>
    </w:p>
    <w:p>
      <w:r>
        <w:t>a)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1er LAI en vigueur depuis le 1er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w:t>
      </w:r>
    </w:p>
    <w:p>
      <w:r>
        <w:t>A/1814/2009 - 12/18 - 40% en moyenne durant une année sans interruption notable (let. b) ; au terme de cette année, il est invalide (art. 8 LPGA) à 40% au moins (let. c). b) Selon l'art. 29 al. 1 LAI (en vigueur jusqu'au 31 décembre 2007),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rPr>
          <w:b/>
        </w:rPr>
        <w:t>E. 8</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t>Le revenu de la personne valide se détermine en établissant au degré de la vraisemblance prépondérante ce qu'elle aurait effectivement pu réaliser au moment déterminant si elle était en bonne santé (ATF 129 V 224 consid. 4.3.1 et</w:t>
      </w:r>
    </w:p>
    <w:p>
      <w:r>
        <w:t>A/1814/2009 - 13/18 -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 t-il pas, en droit des assurances sociales, un principe selon lequel l'administration ou le juge devrait statuer, dans le doute, en faveur de l'assuré (ATF 126 V 322 consid. 5a).</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A/1814/2009 - 14/18 -</w:t>
      </w:r>
    </w:p>
    <w:p>
      <w:r>
        <w:t>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d)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w:t>
      </w:r>
    </w:p>
    <w:p>
      <w:r>
        <w:t>d)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10</w:t>
      </w:r>
    </w:p>
    <w:p>
      <w:r>
        <w:t>En l'espèce, le Tribunal de céans relève que, s'agissant de la cardiomyopathie dilatée sévère, il ne dispose d'aucun rapport ou expertise médicale. Seuls des</w:t>
      </w:r>
    </w:p>
    <w:p>
      <w:r>
        <w:t>A/1814/2009 - 15/18 - questionnaires ou formulaires complétés par les Drs D_________, F_________ et C__________ figurent au dossier. En particulier, l'on ignore depuis quand les problèmes liés au cœur sont présents et ont une répercussion sur la capacité de travail du recourant, étant rappelé que celui-ci a travaillé en tant qu'aide de cuisine durant l'année 2002 notamment à 100% et à 50 % durant l'année 2006.</w:t>
      </w:r>
    </w:p>
    <w:p>
      <w:r>
        <w:t>Par ailleurs, il s'est avéré que postérieurement à la décision du 19 septembre 2007 de l'OCAI, l'assuré a présenté des troubles psychiatriques mis en évidence, pour la première fois, le 6 mars 2009, par le médecin-traitant de ce dernier. En outre, le 30 mars 2009, les Drs I_________ et H_________ ont confirmé l'existence d'un tel trouble.</w:t>
      </w:r>
    </w:p>
    <w:p>
      <w:r>
        <w:t>Dans ces circonstances et eût égard à l'avis des parties sur la nécessité d'une expertise bidisciplinaire il convient de diligenter une expertise judiciaire qui sera confiée à un psychiatre et à un cardiologue, afin de déterminer précisément les atteintes à la santé psychique du recourant et leurs répercussions, le cas échéant, sur la capacité de travail.</w:t>
      </w:r>
    </w:p>
    <w:p>
      <w:r>
        <w:rPr>
          <w:b/>
        </w:rPr>
        <w:t>E. 11</w:t>
      </w:r>
    </w:p>
    <w:p>
      <w:r>
        <w:t>En conséquence, il convient d'ordonner une expertise bidisciplinaire cardiologique et psychiatrique, laquelle sera confiée au Dr L________, médecin spécialiste en psychiatrie et psychothérapie, à Lausanne et au Dr Léopold M________, spécialiste FMH en cardiologie, à Lausanne. La question supplémentaire requise par le recourant sera ajoutée à la mission d'expertise. Par ailleurs, il convient de relever que la présente expertise possède un caractère bidisciplinaire dès lors qu'après examen séparé du recourant par les deux experts, il est requis de ceux-ci une appréciation consensuelle du cas.</w:t>
      </w:r>
    </w:p>
    <w:p>
      <w:r>
        <w:t>A/1814/2009 - 16/18 -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