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ATAS/194/2009 vom 16. Februar 2009</w:t>
      </w:r>
    </w:p>
    <w:p>
      <w:r>
        <w:t>GE Cour de justice, 2009-02-16, FR</w:t>
      </w:r>
    </w:p>
    <w:p>
      <w:r>
        <w:rPr>
          <w:b/>
        </w:rPr>
        <w:t xml:space="preserve">Quelle: </w:t>
      </w:r>
      <w:r>
        <w:t>https://mcp.opencaselaw.ch/entscheid/ge_gerichte_ATAS_194_2009</w:t>
      </w:r>
    </w:p>
    <w:p>
      <w:r>
        <w:t>FR: GE_GERICHTE ATAS/194/2009 du 16 février 2009</w:t>
      </w:r>
    </w:p>
    <w:p>
      <w:r>
        <w:t>IT: GE_GERICHTE ATAS/194/2009 del 16 febbraio 2009</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7 mars 2006. La LPGA s’applique donc au cas d’espèce.</w:t>
      </w:r>
    </w:p>
    <w:p>
      <w:r>
        <w:t>A/1642/2008 - 7/13 -</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8 octobre 2007, qui a été confirmé par la décision du 8 avril 2008, contre laquelle l'assuré a interjeté directement recours devant le Tribunal de céans le 7 mai 2008. c) Interjeté dans les forme et délai prévus par la loi, devant l'autorité compétente, le recours est en conséquence recevable (art. 56 ss LPGA).</w:t>
      </w:r>
    </w:p>
    <w:p>
      <w:r>
        <w:rPr>
          <w:b/>
        </w:rPr>
        <w:t>E. 3</w:t>
      </w:r>
    </w:p>
    <w:p>
      <w:r>
        <w:t>L'objet du litige porte sur le droit du recourant à une rente d'invalidité au-delà du 30 avril 2007.</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w:t>
      </w:r>
    </w:p>
    <w:p>
      <w:r>
        <w:t>A/1642/2008 - 8/13 - 70 %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w:t>
      </w:r>
    </w:p>
    <w:p>
      <w:r>
        <w:t>A/1642/2008 - 9/13 -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A/1642/2008 - 10/13 -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w:t>
      </w:r>
    </w:p>
    <w:p>
      <w:r>
        <w:t>A/1642/2008 - 11/13 -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L'uniformité de la notion d'invalidité n'a cependant pas pour conséquence de libérer chacune de ces assurances de l'obligation de procéder dans chaque cas et de manière indépendante à l'évaluation de l'invalidité. D'un autre côté, une évaluation entérinée par une décision en force d'un assureur ne peut pas rester simplement ignorée par un autre assureur qui doit se laisser opposer la présomption d'exactitude de l'évaluation effectuée. Une appréciation divergente de celle-ci ne peut intervenir qu'à titre exceptionnel et seulement s'il existe des motifs suffisants. Peuvent constituer de tels motifs le fait qu'une évaluation repose sur une erreur de droit et ou sur une appréciation insoutenable, qu'elle résulte d'une simple transaction conclue avec l'assuré ou de mesures d'instruction extrêmement limitées ou superficielles ou encore qu'elle n'est pas du tout convaincante ou entachée d'inobjectivité (ATF 126 V 293 consid. 2d, 119 V 474 consid. 4a; voir aussi VSI 2004 p. 185 consid. 3; TFA du 26 avril 2006, I 911/2005).</w:t>
      </w:r>
    </w:p>
    <w:p>
      <w:r>
        <w:rPr>
          <w:b/>
        </w:rPr>
        <w:t>E. 9</w:t>
      </w:r>
    </w:p>
    <w:p>
      <w:r>
        <w:t>En l'espèce, la SUVA, par décision du 1er octobre 2007, a alloué au recourant une rente d'invalidité de 413 fr. 70 par mois depuis le 1er septembre 2007 et une IPAI de 17'400 fr. La rente allouée par la SUVA est fondée sur un taux d'invalidité de 11 %. L'affection dont fait état le recourant dans le cadre de la procédure AI étant identique à celle relevant de la LAA, le principe de l'uniformité de la notion d'invalidité entre la procédure LAA et la procédure AI est pleinement applicable. A cet égard, il n'existe aucun motif suffisant permettant de s'écarter de l'appréciation</w:t>
      </w:r>
    </w:p>
    <w:p>
      <w:r>
        <w:t>A/1642/2008 - 12/13 - de la SUVA, laquelle est fondée sur l'examen du recourant par le Dr B__________ le 15 janvier 2007, dont le rapport, concluant à une capacité de travail totale du recourant dans une activité adaptée à ses limitations fonctionnelles, a pleine valeur probante ainsi que sur le calcul de la perte économique en résultant. L'opposition du recourant du 29 octobre 2007 ne fait pas état d'avis médicaux divergeants. C'est ainsi à juste titre que l'intimé a retenu une incapacité de travail totale du recourant du 12 juillet 2005 au 15 janvier 2007, date de l'examen par le Dr B__________ et une capacité de 100 % depuis lors. En revanche, seule une activité adaptée est reconnue par ce médecin, de sorte que l'intimé aurait dû calculer le degré d'invalidité, compte tenu d'un revenu d'invalide du recourant dans une activité adaptée, comme l'a fait la SUVA. Cependant, le calcul auquel a procédé la SUVA et dont il n'y a pas de raison de s'écarter aboutit à un degré d'invalidité de 11 %, insuffisant pour maintenir le droit à une rente d'invalidité.</w:t>
      </w:r>
    </w:p>
    <w:p>
      <w:r>
        <w:rPr>
          <w:b/>
        </w:rPr>
        <w:t>E. 10</w:t>
      </w:r>
    </w:p>
    <w:p>
      <w:r>
        <w:t>Enfin, suite à un examen du recourant du 13 janvier 2009, le Dr B__________ a notamment relevé qu'aucune aggravation manifeste n'a été constatée dans l'état du coude par rapport à l'examen réalisé en janvier 2007.</w:t>
      </w:r>
    </w:p>
    <w:p>
      <w:r>
        <w:rPr>
          <w:b/>
        </w:rPr>
        <w:t>E. 11</w:t>
      </w:r>
    </w:p>
    <w:p>
      <w:r>
        <w:t>a) En conséquence, le recourant, qui subit une invalidité de 11 %, n'a plus droit, dans le cadre de la procédure AI, à une rente d'invalidité dès le 1er mai 2007, en application de l'art. 88a RAI, de sorte que le recours ne peut qu'être rejeté.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(art. 69 al. 1bis LAI).</w:t>
      </w:r>
    </w:p>
    <w:p>
      <w:r>
        <w:t>A/1642/2008 - 13/13 -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