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ATAS/193/2022 vom 3. März 2022</w:t>
      </w:r>
    </w:p>
    <w:p>
      <w:r>
        <w:t>GE Cour de justice, 2022-03-03, FR</w:t>
      </w:r>
    </w:p>
    <w:p>
      <w:r>
        <w:rPr>
          <w:b/>
        </w:rPr>
        <w:t xml:space="preserve">Quelle: </w:t>
      </w:r>
      <w:r>
        <w:t>https://mcp.opencaselaw.ch/entscheid/ge_gerichte_ATAS_193_2022</w:t>
      </w:r>
    </w:p>
    <w:p>
      <w:r>
        <w:t>FR: GE_GERICHTE ATAS/193/2022 du 3 mars 2022</w:t>
      </w:r>
    </w:p>
    <w:p>
      <w:r>
        <w:t>IT: GE_GERICHTE ATAS/193/2022 del 3 marzo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 ; Qu’interjeté dans les forme et délai prévus par la loi, le présent recours est recevable (art. 38 al. 3 LPGA et 56 à 61 LPGA) ; Que par courrier du 18 février 2022, l'OCE a conclu à l’admission du recours ;</w:t>
      </w:r>
    </w:p>
    <w:p>
      <w:r>
        <w:t>A/4285/2021 - 3/4 - Que la chambre de céans constate que l’OCPM a admis, par email du 14 février 2022, avoir omis de mettre l’intéressée au bénéfice d’une autorisation de travail provisoire, alors même qu’il était disposé à autoriser l’intéressée à travailler à titre provisoire, jusqu’à droit connu sur sa demande ; Qu’il en résulte que l’intéressée n’était dès lors pas inapte au placement en raison du défaut d’autorisation d’exercer une activité lucrative ; Que l’intimé en convient et propose l’admission du recours ; Que la chambre de céans constate, à teneur du dossier, qu’il se justifie d'admettre le recours et d'annuler la décision litigieuse, sous réserve que les autres conditions relatives à l’aptitude au placement soient remplies ; Que pour le surplus, en l’absence de loi spéciale prévoyant des frais judiciaires, la procédure est gratuite (art. 61 let. fbis LPGA en lien avec l’art. 1 al. 1 LACI).</w:t>
      </w:r>
    </w:p>
    <w:p>
      <w:r>
        <w:t>A/4285/2021 - 4/4 -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