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ATAS/192/2025 vom 25. März 2025</w:t>
      </w:r>
    </w:p>
    <w:p>
      <w:r>
        <w:t>GE Cour de justice, 2025-03-25, FR</w:t>
      </w:r>
    </w:p>
    <w:p>
      <w:r>
        <w:rPr>
          <w:b/>
        </w:rPr>
        <w:t xml:space="preserve">Quelle: </w:t>
      </w:r>
      <w:r>
        <w:t>https://mcp.opencaselaw.ch/entscheid/ge_gerichte_ATAS_192_2025</w:t>
      </w:r>
    </w:p>
    <w:p>
      <w:r>
        <w:t>FR: GE_GERICHTE ATAS/192/2025 du 25 mars 2025</w:t>
      </w:r>
    </w:p>
    <w:p>
      <w:r>
        <w:t>IT: GE_GERICHTE ATAS/192/2025 del 25 marzo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11 février 2025, l'OAI a conclu à l’admission partielle du recours, soit à la prise en charge, sous l’angle des mesures médicales, de l’intervention chirurgicale des pieds, à l’exclusion de celle des mains ; Que le mandataire de l’enfant a déclaré, le 10 mars 2025, être d’accord avec la nouvelle position de l’OAI ; Qu’il convient d’en prendre acte ; Qu'il se justifie dès lors d'admettre partiellement le recours au sens des considérants ;</w:t>
      </w:r>
    </w:p>
    <w:p>
      <w:r>
        <w:t>A/4223/2024 - 3/4 - Que le recourant qui est assisté d’un conseil se verra allouer des dépens d’un montant de CHF 1’000.- à charge de l’intimé.</w:t>
      </w:r>
    </w:p>
    <w:p>
      <w:r>
        <w:t>A/4223/2024 - 4/4 -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