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ATAS/192/2014 vom 11. Februar 2014</w:t>
      </w:r>
    </w:p>
    <w:p>
      <w:r>
        <w:t>GE Cour de justice, 2014-02-11, FR</w:t>
      </w:r>
    </w:p>
    <w:p>
      <w:r>
        <w:rPr>
          <w:b/>
        </w:rPr>
        <w:t xml:space="preserve">Quelle: </w:t>
      </w:r>
      <w:r>
        <w:t>https://mcp.opencaselaw.ch/entscheid/ge_gerichte_ATAS_192_2014</w:t>
      </w:r>
    </w:p>
    <w:p>
      <w:r>
        <w:t>FR: GE_GERICHTE ATAS/192/2014 du 11 février 2014</w:t>
      </w:r>
    </w:p>
    <w:p>
      <w:r>
        <w:t>IT: GE_GERICHTE ATAS/192/2014 del 11 febbraio 2014</w:t>
      </w:r>
    </w:p>
    <w:p>
      <w:pPr>
        <w:pStyle w:val="Heading2"/>
      </w:pPr>
      <w:r>
        <w:t>Volltext</w:t>
      </w:r>
    </w:p>
    <w:p>
      <w:r>
        <w:t>Siégeant : Doris GALEAZZI, Présidente; Evelyne BOUCHAARA et Norbert HECK, Juges assesseurs</w:t>
      </w:r>
    </w:p>
    <w:p>
      <w:r>
        <w:t>REPUBLIQUE ET</w:t>
      </w:r>
    </w:p>
    <w:p>
      <w:r>
        <w:t>CANTON DE GENEVE POUVOIR JUDICIAIRE</w:t>
      </w:r>
    </w:p>
    <w:p>
      <w:r>
        <w:t>A/39/2014 ATAS/192/2014 COUR DE JUSTICE Chambre des assurances sociales Arrêt du 11 février 2014 1ère Chambre</w:t>
      </w:r>
    </w:p>
    <w:p>
      <w:r>
        <w:t>En la cause Monsieur K___________, domicilié à CHATELAINE, comparant avec élection de domicile en l'étude de Maître HALAUCESCU Oana recourant</w:t>
      </w:r>
    </w:p>
    <w:p>
      <w:r>
        <w:t>contre</w:t>
      </w:r>
    </w:p>
    <w:p>
      <w:r>
        <w:t>OFFICE DE L'ASSURANCE-INVALIDITE DU CANTON DE GENEVE, sis rue des Gares 12, GENEVE intimé</w:t>
      </w:r>
    </w:p>
    <w:p>
      <w:r>
        <w:t>A/39/2014 - 2/3 - Attendu en fait que Monsieur K___________ a déposé une demande de prestations AI le 8 mai 2012 ; Que par décision du 22 novembre 2013, l’OFFICE DE L’ASSURANCE-INVALIDITE DU CANTON DE GENEVE (ci-après OAI) l’a informé que sa demande était rejetée, au motif que sa perte de gain ne représentait que 5% ; Que l’assuré, représenté par Me Oana HALAUCESCU, a interjeté recours le 8 janvier 2014 contre ladite décision ; qu’il conclut, principalement, à être mis au bénéfice d’une mesure d’orientation professionnelle au sens de l’art. 15 LAI, et, subsidiairement, à une mesure de placement au sens de l’art. 18 LAI ; Que dans sa réponse du 3 février 2014, l’OAI, constatant que dans son recours l’assuré sollicitait une orientation professionnelle et subsidiairement, une aide au placement, a considéré que ces prestations pouvaient lui être accordées ; Que ce courrier a été transmis à l’assuré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les formes et délai prévus par la loi, le présent recours est recevable (art. 56 à 61 LPGA et 38 al. 3 LPGA) ; Que dans sa réponse du 3 février 2014, l'OAI a conclu à ce qu’une mesure d’orientation professionnelle, pouvant par la suite être complétée si besoin d’une mesure d’aide au placement, soit accordée à l’assuré ; Que l'assuré obtient ainsi satisfaction ; Qu'il se justifie dès lors de renvoyer la cause à l'OAI,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 a obtenu satisfaction ; Qu'en l'espèce, les dépens seront fixés à 800 fr. ;</w:t>
      </w:r>
    </w:p>
    <w:p>
      <w:r>
        <w:t>A/39/2014 - 3/3 - PAR CES MOTIFS, LA CHAMBRE DES ASSURANCES SOCIALES : Statuant A la forme : 1. Déclare le recours recevable. Au fond : 2. L'admet et annule la décision du 22 novembre 2013. 3. Renvoie la cause à l'OAI au sens des considérants. 4. Condamne l’intimé à verser au recourant la somme de 800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